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7F3B4">
      <w:pPr>
        <w:adjustRightInd/>
        <w:spacing w:line="360" w:lineRule="auto"/>
        <w:jc w:val="center"/>
        <w:rPr>
          <w:rFonts w:hint="eastAsia" w:ascii="仿宋" w:hAnsi="仿宋" w:eastAsia="仿宋" w:cs="仿宋_GB2312"/>
          <w:b/>
          <w:sz w:val="52"/>
          <w:szCs w:val="52"/>
        </w:rPr>
      </w:pPr>
    </w:p>
    <w:p w14:paraId="1BC39229">
      <w:pPr>
        <w:adjustRightInd/>
        <w:spacing w:line="360" w:lineRule="auto"/>
        <w:jc w:val="center"/>
        <w:rPr>
          <w:rFonts w:ascii="仿宋" w:hAnsi="仿宋" w:eastAsia="仿宋" w:cs="仿宋_GB2312"/>
          <w:b/>
          <w:sz w:val="52"/>
          <w:szCs w:val="52"/>
        </w:rPr>
      </w:pPr>
      <w:r>
        <w:rPr>
          <w:rFonts w:hint="eastAsia" w:ascii="仿宋" w:hAnsi="仿宋" w:eastAsia="仿宋" w:cs="仿宋_GB2312"/>
          <w:b/>
          <w:sz w:val="52"/>
          <w:szCs w:val="52"/>
          <w:lang w:eastAsia="zh-CN"/>
        </w:rPr>
        <w:t>浙江国创科技有限公司</w:t>
      </w:r>
      <w:r>
        <w:rPr>
          <w:rFonts w:hint="eastAsia" w:ascii="仿宋" w:hAnsi="仿宋" w:eastAsia="仿宋" w:cs="仿宋_GB2312"/>
          <w:b/>
          <w:sz w:val="52"/>
          <w:szCs w:val="52"/>
          <w:lang w:val="en-US" w:eastAsia="zh-CN"/>
        </w:rPr>
        <w:t>研发实验室融合云平台及服务器</w:t>
      </w:r>
      <w:r>
        <w:rPr>
          <w:rFonts w:hint="eastAsia" w:ascii="仿宋" w:hAnsi="仿宋" w:eastAsia="仿宋" w:cs="仿宋_GB2312"/>
          <w:b/>
          <w:sz w:val="52"/>
          <w:szCs w:val="52"/>
        </w:rPr>
        <w:t>采购项目</w:t>
      </w:r>
    </w:p>
    <w:p w14:paraId="4CE3D707">
      <w:pPr>
        <w:adjustRightInd/>
        <w:spacing w:line="360" w:lineRule="auto"/>
        <w:jc w:val="center"/>
        <w:rPr>
          <w:rFonts w:ascii="仿宋" w:hAnsi="仿宋" w:eastAsia="仿宋" w:cs="仿宋_GB2312"/>
          <w:b/>
          <w:sz w:val="52"/>
          <w:szCs w:val="52"/>
        </w:rPr>
      </w:pPr>
      <w:r>
        <w:rPr>
          <w:rFonts w:ascii="仿宋" w:hAnsi="仿宋" w:eastAsia="仿宋" w:cs="仿宋_GB2312"/>
          <w:b/>
          <w:sz w:val="52"/>
          <w:szCs w:val="52"/>
        </w:rPr>
        <w:t>招标文件</w:t>
      </w:r>
    </w:p>
    <w:p w14:paraId="3E68C553">
      <w:pPr>
        <w:pStyle w:val="8"/>
      </w:pPr>
    </w:p>
    <w:p w14:paraId="32A626B7">
      <w:pPr>
        <w:pStyle w:val="8"/>
      </w:pPr>
    </w:p>
    <w:p w14:paraId="1DA7A0D4">
      <w:pPr>
        <w:snapToGrid w:val="0"/>
        <w:spacing w:line="360" w:lineRule="auto"/>
        <w:jc w:val="center"/>
        <w:rPr>
          <w:rFonts w:hint="default" w:ascii="仿宋" w:hAnsi="仿宋" w:eastAsia="仿宋" w:cs="仿宋_GB2312"/>
          <w:sz w:val="30"/>
          <w:szCs w:val="30"/>
          <w:lang w:val="en-US" w:eastAsia="zh-CN"/>
        </w:rPr>
      </w:pPr>
      <w:r>
        <w:rPr>
          <w:rFonts w:hint="eastAsia" w:ascii="仿宋" w:hAnsi="仿宋" w:eastAsia="仿宋" w:cs="仿宋_GB2312"/>
          <w:sz w:val="30"/>
          <w:szCs w:val="30"/>
        </w:rPr>
        <w:t>编号:</w:t>
      </w:r>
      <w:r>
        <w:rPr>
          <w:rFonts w:hint="eastAsia" w:ascii="仿宋" w:hAnsi="仿宋" w:eastAsia="仿宋" w:cs="仿宋_GB2312"/>
          <w:sz w:val="30"/>
          <w:szCs w:val="30"/>
          <w:lang w:val="en-US" w:eastAsia="zh-CN"/>
        </w:rPr>
        <w:t>WZGDZB-ZH2025-003</w:t>
      </w:r>
    </w:p>
    <w:p w14:paraId="4773A19B">
      <w:pPr>
        <w:pStyle w:val="8"/>
        <w:rPr>
          <w:rFonts w:hint="eastAsia" w:ascii="仿宋" w:hAnsi="仿宋" w:eastAsia="仿宋" w:cs="仿宋_GB2312"/>
          <w:sz w:val="30"/>
          <w:szCs w:val="30"/>
          <w:lang w:val="en-US" w:eastAsia="zh-CN"/>
        </w:rPr>
      </w:pPr>
    </w:p>
    <w:p w14:paraId="19788DBE">
      <w:pPr>
        <w:pStyle w:val="8"/>
        <w:rPr>
          <w:rFonts w:hint="eastAsia" w:ascii="仿宋" w:hAnsi="仿宋" w:eastAsia="仿宋" w:cs="仿宋_GB2312"/>
          <w:sz w:val="30"/>
          <w:szCs w:val="30"/>
          <w:lang w:val="en-US" w:eastAsia="zh-CN"/>
        </w:rPr>
      </w:pPr>
    </w:p>
    <w:p w14:paraId="0D0BCEE1">
      <w:pPr>
        <w:pStyle w:val="8"/>
        <w:rPr>
          <w:rFonts w:hint="eastAsia" w:ascii="仿宋" w:hAnsi="仿宋" w:eastAsia="仿宋" w:cs="仿宋_GB2312"/>
          <w:sz w:val="30"/>
          <w:szCs w:val="30"/>
          <w:lang w:val="en-US" w:eastAsia="zh-CN"/>
        </w:rPr>
      </w:pPr>
    </w:p>
    <w:p w14:paraId="6AD48EA5">
      <w:pPr>
        <w:pStyle w:val="8"/>
        <w:rPr>
          <w:rFonts w:hint="eastAsia" w:ascii="仿宋" w:hAnsi="仿宋" w:eastAsia="仿宋" w:cs="仿宋_GB2312"/>
          <w:sz w:val="30"/>
          <w:szCs w:val="30"/>
          <w:lang w:val="en-US" w:eastAsia="zh-CN"/>
        </w:rPr>
      </w:pPr>
    </w:p>
    <w:p w14:paraId="6D9BA987">
      <w:pPr>
        <w:pStyle w:val="8"/>
        <w:rPr>
          <w:rFonts w:hint="eastAsia" w:ascii="仿宋" w:hAnsi="仿宋" w:eastAsia="仿宋" w:cs="仿宋_GB2312"/>
          <w:sz w:val="30"/>
          <w:szCs w:val="30"/>
          <w:lang w:val="en-US" w:eastAsia="zh-CN"/>
        </w:rPr>
      </w:pPr>
    </w:p>
    <w:p w14:paraId="33E6F444">
      <w:pPr>
        <w:pStyle w:val="8"/>
        <w:rPr>
          <w:rFonts w:hint="eastAsia" w:ascii="仿宋" w:hAnsi="仿宋" w:eastAsia="仿宋" w:cs="仿宋_GB2312"/>
          <w:sz w:val="30"/>
          <w:szCs w:val="30"/>
          <w:lang w:val="en-US" w:eastAsia="zh-CN"/>
        </w:rPr>
      </w:pPr>
    </w:p>
    <w:p w14:paraId="4697F58F">
      <w:pPr>
        <w:pStyle w:val="8"/>
        <w:ind w:left="0" w:leftChars="0" w:firstLine="0" w:firstLineChars="0"/>
        <w:rPr>
          <w:rFonts w:hint="eastAsia" w:ascii="仿宋" w:hAnsi="仿宋" w:eastAsia="仿宋" w:cs="仿宋_GB2312"/>
          <w:sz w:val="30"/>
          <w:szCs w:val="30"/>
          <w:lang w:val="en-US" w:eastAsia="zh-CN"/>
        </w:rPr>
      </w:pPr>
    </w:p>
    <w:p w14:paraId="122DAFA6">
      <w:pPr>
        <w:pStyle w:val="8"/>
        <w:rPr>
          <w:rFonts w:hint="eastAsia" w:ascii="仿宋" w:hAnsi="仿宋" w:eastAsia="仿宋" w:cs="仿宋_GB2312"/>
          <w:sz w:val="30"/>
          <w:szCs w:val="30"/>
          <w:lang w:val="en-US" w:eastAsia="zh-CN"/>
        </w:rPr>
      </w:pPr>
    </w:p>
    <w:p w14:paraId="2B035908">
      <w:pPr>
        <w:spacing w:line="360" w:lineRule="auto"/>
        <w:jc w:val="center"/>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浙江国创科技有限公司</w:t>
      </w:r>
    </w:p>
    <w:p w14:paraId="672EC1D8">
      <w:pPr>
        <w:snapToGrid w:val="0"/>
        <w:spacing w:line="360" w:lineRule="auto"/>
        <w:jc w:val="center"/>
        <w:rPr>
          <w:rFonts w:hint="eastAsia" w:ascii="宋体" w:hAnsi="宋体" w:cs="宋体"/>
          <w:bCs/>
          <w:color w:val="auto"/>
          <w:sz w:val="32"/>
          <w:szCs w:val="32"/>
          <w:highlight w:val="none"/>
        </w:rPr>
        <w:sectPr>
          <w:footerReference r:id="rId5" w:type="first"/>
          <w:head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69DE0BF6">
      <w:pPr>
        <w:pStyle w:val="2"/>
        <w:rPr>
          <w:rFonts w:hint="eastAsia"/>
          <w:color w:val="auto"/>
          <w:lang w:val="en-US" w:eastAsia="zh-CN"/>
        </w:rPr>
      </w:pPr>
      <w:bookmarkStart w:id="0" w:name="_Toc16501"/>
      <w:r>
        <w:rPr>
          <w:rFonts w:hint="eastAsia"/>
          <w:color w:val="auto"/>
          <w:lang w:val="en-US" w:eastAsia="zh-CN"/>
        </w:rPr>
        <w:t>目录</w:t>
      </w:r>
      <w:bookmarkEnd w:id="0"/>
    </w:p>
    <w:sdt>
      <w:sdtPr>
        <w:rPr>
          <w:rFonts w:ascii="宋体" w:hAnsi="宋体" w:eastAsia="宋体" w:cs="Times New Roman"/>
          <w:kern w:val="2"/>
          <w:sz w:val="21"/>
          <w:szCs w:val="24"/>
          <w:lang w:val="en-US" w:eastAsia="zh-CN" w:bidi="ar-SA"/>
        </w:rPr>
        <w:id w:val="147453077"/>
        <w15:color w:val="DBDBDB"/>
        <w:docPartObj>
          <w:docPartGallery w:val="Table of Contents"/>
          <w:docPartUnique/>
        </w:docPartObj>
      </w:sdtPr>
      <w:sdtEndPr>
        <w:rPr>
          <w:rFonts w:ascii="仿宋_GB2312" w:hAnsi="Times New Roman" w:eastAsia="仿宋_GB2312" w:cs="Times New Roman"/>
          <w:kern w:val="2"/>
          <w:sz w:val="30"/>
          <w:szCs w:val="20"/>
          <w:lang w:val="en-US" w:eastAsia="zh-CN" w:bidi="ar-SA"/>
        </w:rPr>
      </w:sdtEndPr>
      <w:sdtContent>
        <w:p w14:paraId="2906B0F7">
          <w:pPr>
            <w:spacing w:before="0" w:beforeLines="0" w:after="0" w:afterLines="0" w:line="240" w:lineRule="auto"/>
            <w:ind w:left="0" w:leftChars="0" w:right="0" w:rightChars="0" w:firstLine="0" w:firstLineChars="0"/>
            <w:jc w:val="center"/>
          </w:pPr>
        </w:p>
        <w:p w14:paraId="6DB360DE">
          <w:pPr>
            <w:pStyle w:val="33"/>
            <w:tabs>
              <w:tab w:val="right" w:leader="dot" w:pos="8306"/>
            </w:tabs>
          </w:pPr>
          <w:r>
            <w:fldChar w:fldCharType="begin"/>
          </w:r>
          <w:r>
            <w:instrText xml:space="preserve">TOC \o "1-1" \h \u </w:instrText>
          </w:r>
          <w:r>
            <w:fldChar w:fldCharType="separate"/>
          </w:r>
          <w:r>
            <w:fldChar w:fldCharType="begin"/>
          </w:r>
          <w:r>
            <w:instrText xml:space="preserve"> HYPERLINK \l _Toc16501 </w:instrText>
          </w:r>
          <w:r>
            <w:fldChar w:fldCharType="separate"/>
          </w:r>
          <w:r>
            <w:rPr>
              <w:rFonts w:hint="eastAsia"/>
              <w:lang w:val="en-US" w:eastAsia="zh-CN"/>
            </w:rPr>
            <w:t>目录</w:t>
          </w:r>
          <w:r>
            <w:tab/>
          </w:r>
          <w:r>
            <w:fldChar w:fldCharType="begin"/>
          </w:r>
          <w:r>
            <w:instrText xml:space="preserve"> PAGEREF _Toc16501 \h </w:instrText>
          </w:r>
          <w:r>
            <w:fldChar w:fldCharType="separate"/>
          </w:r>
          <w:r>
            <w:t>2</w:t>
          </w:r>
          <w:r>
            <w:fldChar w:fldCharType="end"/>
          </w:r>
          <w:r>
            <w:fldChar w:fldCharType="end"/>
          </w:r>
        </w:p>
        <w:p w14:paraId="32BBD69C">
          <w:pPr>
            <w:pStyle w:val="33"/>
            <w:tabs>
              <w:tab w:val="right" w:leader="dot" w:pos="8306"/>
            </w:tabs>
          </w:pPr>
          <w:r>
            <w:fldChar w:fldCharType="begin"/>
          </w:r>
          <w:r>
            <w:instrText xml:space="preserve"> HYPERLINK \l _Toc8918 </w:instrText>
          </w:r>
          <w:r>
            <w:fldChar w:fldCharType="separate"/>
          </w:r>
          <w:r>
            <w:rPr>
              <w:rFonts w:hint="eastAsia"/>
            </w:rPr>
            <w:t>招标公告</w:t>
          </w:r>
          <w:r>
            <w:tab/>
          </w:r>
          <w:r>
            <w:fldChar w:fldCharType="begin"/>
          </w:r>
          <w:r>
            <w:instrText xml:space="preserve"> PAGEREF _Toc8918 \h </w:instrText>
          </w:r>
          <w:r>
            <w:fldChar w:fldCharType="separate"/>
          </w:r>
          <w:r>
            <w:t>4</w:t>
          </w:r>
          <w:r>
            <w:fldChar w:fldCharType="end"/>
          </w:r>
          <w:r>
            <w:fldChar w:fldCharType="end"/>
          </w:r>
        </w:p>
        <w:p w14:paraId="6D5B4092">
          <w:pPr>
            <w:pStyle w:val="33"/>
            <w:tabs>
              <w:tab w:val="right" w:leader="dot" w:pos="8306"/>
            </w:tabs>
          </w:pPr>
          <w:r>
            <w:fldChar w:fldCharType="begin"/>
          </w:r>
          <w:r>
            <w:instrText xml:space="preserve"> HYPERLINK \l _Toc14891 </w:instrText>
          </w:r>
          <w:r>
            <w:fldChar w:fldCharType="separate"/>
          </w:r>
          <w:r>
            <w:rPr>
              <w:rFonts w:hint="eastAsia" w:ascii="黑体" w:hAnsi="黑体" w:cs="宋体"/>
              <w:szCs w:val="28"/>
              <w:lang w:val="en-US" w:eastAsia="zh-CN"/>
            </w:rPr>
            <w:t xml:space="preserve">一、 </w:t>
          </w:r>
          <w:r>
            <w:rPr>
              <w:rFonts w:hint="eastAsia" w:ascii="黑体" w:hAnsi="黑体" w:cs="宋体"/>
              <w:szCs w:val="28"/>
            </w:rPr>
            <w:t>项目</w:t>
          </w:r>
          <w:r>
            <w:rPr>
              <w:rFonts w:hint="eastAsia" w:ascii="黑体" w:hAnsi="黑体" w:cs="宋体"/>
              <w:szCs w:val="28"/>
              <w:lang w:val="en-US" w:eastAsia="zh-CN"/>
            </w:rPr>
            <w:t>基本情况</w:t>
          </w:r>
          <w:r>
            <w:tab/>
          </w:r>
          <w:r>
            <w:fldChar w:fldCharType="begin"/>
          </w:r>
          <w:r>
            <w:instrText xml:space="preserve"> PAGEREF _Toc14891 \h </w:instrText>
          </w:r>
          <w:r>
            <w:fldChar w:fldCharType="separate"/>
          </w:r>
          <w:r>
            <w:t>4</w:t>
          </w:r>
          <w:r>
            <w:fldChar w:fldCharType="end"/>
          </w:r>
          <w:r>
            <w:fldChar w:fldCharType="end"/>
          </w:r>
        </w:p>
        <w:p w14:paraId="32106E05">
          <w:pPr>
            <w:pStyle w:val="33"/>
            <w:tabs>
              <w:tab w:val="right" w:leader="dot" w:pos="8306"/>
            </w:tabs>
          </w:pPr>
          <w:r>
            <w:fldChar w:fldCharType="begin"/>
          </w:r>
          <w:r>
            <w:instrText xml:space="preserve"> HYPERLINK \l _Toc25075 </w:instrText>
          </w:r>
          <w:r>
            <w:fldChar w:fldCharType="separate"/>
          </w:r>
          <w:r>
            <w:rPr>
              <w:rFonts w:hint="eastAsia" w:ascii="黑体" w:hAnsi="黑体" w:cs="宋体"/>
              <w:szCs w:val="28"/>
              <w:lang w:val="en-US" w:eastAsia="zh-CN"/>
            </w:rPr>
            <w:t>二、 采购内容</w:t>
          </w:r>
          <w:r>
            <w:tab/>
          </w:r>
          <w:r>
            <w:fldChar w:fldCharType="begin"/>
          </w:r>
          <w:r>
            <w:instrText xml:space="preserve"> PAGEREF _Toc25075 \h </w:instrText>
          </w:r>
          <w:r>
            <w:fldChar w:fldCharType="separate"/>
          </w:r>
          <w:r>
            <w:t>4</w:t>
          </w:r>
          <w:r>
            <w:fldChar w:fldCharType="end"/>
          </w:r>
          <w:r>
            <w:fldChar w:fldCharType="end"/>
          </w:r>
        </w:p>
        <w:p w14:paraId="53AE4B83">
          <w:pPr>
            <w:pStyle w:val="33"/>
            <w:tabs>
              <w:tab w:val="right" w:leader="dot" w:pos="8306"/>
            </w:tabs>
          </w:pPr>
          <w:r>
            <w:fldChar w:fldCharType="begin"/>
          </w:r>
          <w:r>
            <w:instrText xml:space="preserve"> HYPERLINK \l _Toc26039 </w:instrText>
          </w:r>
          <w:r>
            <w:fldChar w:fldCharType="separate"/>
          </w:r>
          <w:r>
            <w:rPr>
              <w:rFonts w:hint="eastAsia" w:ascii="黑体" w:hAnsi="黑体" w:cs="宋体"/>
              <w:szCs w:val="28"/>
              <w:lang w:val="en-US" w:eastAsia="zh-CN"/>
            </w:rPr>
            <w:t>三、 投标人资格要求</w:t>
          </w:r>
          <w:r>
            <w:tab/>
          </w:r>
          <w:r>
            <w:fldChar w:fldCharType="begin"/>
          </w:r>
          <w:r>
            <w:instrText xml:space="preserve"> PAGEREF _Toc26039 \h </w:instrText>
          </w:r>
          <w:r>
            <w:fldChar w:fldCharType="separate"/>
          </w:r>
          <w:r>
            <w:t>4</w:t>
          </w:r>
          <w:r>
            <w:fldChar w:fldCharType="end"/>
          </w:r>
          <w:r>
            <w:fldChar w:fldCharType="end"/>
          </w:r>
        </w:p>
        <w:p w14:paraId="27CB33D5">
          <w:pPr>
            <w:pStyle w:val="33"/>
            <w:tabs>
              <w:tab w:val="right" w:leader="dot" w:pos="8306"/>
            </w:tabs>
          </w:pPr>
          <w:r>
            <w:fldChar w:fldCharType="begin"/>
          </w:r>
          <w:r>
            <w:instrText xml:space="preserve"> HYPERLINK \l _Toc23493 </w:instrText>
          </w:r>
          <w:r>
            <w:fldChar w:fldCharType="separate"/>
          </w:r>
          <w:r>
            <w:rPr>
              <w:rFonts w:hint="eastAsia" w:ascii="黑体" w:hAnsi="黑体" w:cs="宋体"/>
              <w:szCs w:val="28"/>
              <w:lang w:val="en-US" w:eastAsia="zh-CN"/>
            </w:rPr>
            <w:t>四、 招标文件获取</w:t>
          </w:r>
          <w:r>
            <w:tab/>
          </w:r>
          <w:r>
            <w:fldChar w:fldCharType="begin"/>
          </w:r>
          <w:r>
            <w:instrText xml:space="preserve"> PAGEREF _Toc23493 \h </w:instrText>
          </w:r>
          <w:r>
            <w:fldChar w:fldCharType="separate"/>
          </w:r>
          <w:r>
            <w:t>4</w:t>
          </w:r>
          <w:r>
            <w:fldChar w:fldCharType="end"/>
          </w:r>
          <w:r>
            <w:fldChar w:fldCharType="end"/>
          </w:r>
        </w:p>
        <w:p w14:paraId="7F9968CF">
          <w:pPr>
            <w:pStyle w:val="33"/>
            <w:tabs>
              <w:tab w:val="right" w:leader="dot" w:pos="8306"/>
            </w:tabs>
          </w:pPr>
          <w:r>
            <w:fldChar w:fldCharType="begin"/>
          </w:r>
          <w:r>
            <w:instrText xml:space="preserve"> HYPERLINK \l _Toc23935 </w:instrText>
          </w:r>
          <w:r>
            <w:fldChar w:fldCharType="separate"/>
          </w:r>
          <w:r>
            <w:rPr>
              <w:rFonts w:hint="eastAsia" w:ascii="黑体" w:hAnsi="黑体" w:cs="宋体"/>
              <w:szCs w:val="28"/>
              <w:lang w:val="en-US" w:eastAsia="zh-CN"/>
            </w:rPr>
            <w:t>五、 投标截止及开标时间</w:t>
          </w:r>
          <w:r>
            <w:tab/>
          </w:r>
          <w:r>
            <w:fldChar w:fldCharType="begin"/>
          </w:r>
          <w:r>
            <w:instrText xml:space="preserve"> PAGEREF _Toc23935 \h </w:instrText>
          </w:r>
          <w:r>
            <w:fldChar w:fldCharType="separate"/>
          </w:r>
          <w:r>
            <w:t>5</w:t>
          </w:r>
          <w:r>
            <w:fldChar w:fldCharType="end"/>
          </w:r>
          <w:r>
            <w:fldChar w:fldCharType="end"/>
          </w:r>
        </w:p>
        <w:p w14:paraId="033997CD">
          <w:pPr>
            <w:pStyle w:val="33"/>
            <w:tabs>
              <w:tab w:val="right" w:leader="dot" w:pos="8306"/>
            </w:tabs>
          </w:pPr>
          <w:r>
            <w:fldChar w:fldCharType="begin"/>
          </w:r>
          <w:r>
            <w:instrText xml:space="preserve"> HYPERLINK \l _Toc13525 </w:instrText>
          </w:r>
          <w:r>
            <w:fldChar w:fldCharType="separate"/>
          </w:r>
          <w:r>
            <w:rPr>
              <w:rFonts w:hint="eastAsia" w:ascii="黑体" w:hAnsi="黑体" w:cs="宋体"/>
              <w:szCs w:val="28"/>
              <w:lang w:val="en-US" w:eastAsia="zh-CN"/>
            </w:rPr>
            <w:t>六</w:t>
          </w:r>
          <w:r>
            <w:rPr>
              <w:rFonts w:hint="eastAsia" w:ascii="黑体" w:hAnsi="黑体" w:cs="宋体"/>
              <w:szCs w:val="28"/>
            </w:rPr>
            <w:t>、公告期限</w:t>
          </w:r>
          <w:r>
            <w:tab/>
          </w:r>
          <w:r>
            <w:fldChar w:fldCharType="begin"/>
          </w:r>
          <w:r>
            <w:instrText xml:space="preserve"> PAGEREF _Toc13525 \h </w:instrText>
          </w:r>
          <w:r>
            <w:fldChar w:fldCharType="separate"/>
          </w:r>
          <w:r>
            <w:t>5</w:t>
          </w:r>
          <w:r>
            <w:fldChar w:fldCharType="end"/>
          </w:r>
          <w:r>
            <w:fldChar w:fldCharType="end"/>
          </w:r>
        </w:p>
        <w:p w14:paraId="12A717C0">
          <w:pPr>
            <w:pStyle w:val="33"/>
            <w:tabs>
              <w:tab w:val="right" w:leader="dot" w:pos="8306"/>
            </w:tabs>
          </w:pPr>
          <w:r>
            <w:fldChar w:fldCharType="begin"/>
          </w:r>
          <w:r>
            <w:instrText xml:space="preserve"> HYPERLINK \l _Toc16569 </w:instrText>
          </w:r>
          <w:r>
            <w:fldChar w:fldCharType="separate"/>
          </w:r>
          <w:r>
            <w:rPr>
              <w:rFonts w:hint="eastAsia" w:ascii="黑体" w:hAnsi="黑体" w:cs="宋体"/>
              <w:szCs w:val="28"/>
              <w:lang w:val="en-US" w:eastAsia="zh-CN"/>
            </w:rPr>
            <w:t>七</w:t>
          </w:r>
          <w:r>
            <w:rPr>
              <w:rFonts w:hint="eastAsia" w:ascii="黑体" w:hAnsi="黑体" w:cs="宋体"/>
              <w:szCs w:val="28"/>
            </w:rPr>
            <w:t>、其他补充事宜</w:t>
          </w:r>
          <w:r>
            <w:tab/>
          </w:r>
          <w:r>
            <w:fldChar w:fldCharType="begin"/>
          </w:r>
          <w:r>
            <w:instrText xml:space="preserve"> PAGEREF _Toc16569 \h </w:instrText>
          </w:r>
          <w:r>
            <w:fldChar w:fldCharType="separate"/>
          </w:r>
          <w:r>
            <w:t>5</w:t>
          </w:r>
          <w:r>
            <w:fldChar w:fldCharType="end"/>
          </w:r>
          <w:r>
            <w:fldChar w:fldCharType="end"/>
          </w:r>
        </w:p>
        <w:p w14:paraId="2EC8E94E">
          <w:pPr>
            <w:pStyle w:val="33"/>
            <w:tabs>
              <w:tab w:val="right" w:leader="dot" w:pos="8306"/>
            </w:tabs>
          </w:pPr>
          <w:r>
            <w:fldChar w:fldCharType="begin"/>
          </w:r>
          <w:r>
            <w:instrText xml:space="preserve"> HYPERLINK \l _Toc12552 </w:instrText>
          </w:r>
          <w:r>
            <w:fldChar w:fldCharType="separate"/>
          </w:r>
          <w:r>
            <w:rPr>
              <w:rFonts w:hint="eastAsia" w:ascii="黑体" w:hAnsi="黑体" w:cs="宋体"/>
              <w:szCs w:val="28"/>
              <w:lang w:val="en-US" w:eastAsia="zh-CN"/>
            </w:rPr>
            <w:t>八</w:t>
          </w:r>
          <w:r>
            <w:rPr>
              <w:rFonts w:hint="eastAsia" w:ascii="黑体" w:hAnsi="黑体" w:cs="宋体"/>
              <w:szCs w:val="28"/>
            </w:rPr>
            <w:t>、对本次招标提出询问，请按</w:t>
          </w:r>
          <w:r>
            <w:rPr>
              <w:rFonts w:ascii="黑体" w:hAnsi="黑体" w:cs="宋体"/>
              <w:szCs w:val="28"/>
            </w:rPr>
            <w:t>以下方式</w:t>
          </w:r>
          <w:r>
            <w:rPr>
              <w:rFonts w:hint="eastAsia" w:ascii="黑体" w:hAnsi="黑体" w:cs="宋体"/>
              <w:szCs w:val="28"/>
            </w:rPr>
            <w:t>联系。</w:t>
          </w:r>
          <w:r>
            <w:tab/>
          </w:r>
          <w:r>
            <w:fldChar w:fldCharType="begin"/>
          </w:r>
          <w:r>
            <w:instrText xml:space="preserve"> PAGEREF _Toc12552 \h </w:instrText>
          </w:r>
          <w:r>
            <w:fldChar w:fldCharType="separate"/>
          </w:r>
          <w:r>
            <w:t>5</w:t>
          </w:r>
          <w:r>
            <w:fldChar w:fldCharType="end"/>
          </w:r>
          <w:r>
            <w:fldChar w:fldCharType="end"/>
          </w:r>
        </w:p>
        <w:p w14:paraId="509B8E0F">
          <w:pPr>
            <w:pStyle w:val="33"/>
            <w:tabs>
              <w:tab w:val="right" w:leader="dot" w:pos="8306"/>
            </w:tabs>
          </w:pPr>
          <w:r>
            <w:fldChar w:fldCharType="begin"/>
          </w:r>
          <w:r>
            <w:instrText xml:space="preserve"> HYPERLINK \l _Toc1816 </w:instrText>
          </w:r>
          <w:r>
            <w:fldChar w:fldCharType="separate"/>
          </w:r>
          <w:r>
            <w:rPr>
              <w:rFonts w:hint="eastAsia"/>
              <w:lang w:val="en-US" w:eastAsia="zh-CN"/>
            </w:rPr>
            <w:t xml:space="preserve">第一部分 </w:t>
          </w:r>
          <w:r>
            <w:rPr>
              <w:rFonts w:hint="eastAsia"/>
            </w:rPr>
            <w:t>投标人须知</w:t>
          </w:r>
          <w:r>
            <w:tab/>
          </w:r>
          <w:r>
            <w:fldChar w:fldCharType="begin"/>
          </w:r>
          <w:r>
            <w:instrText xml:space="preserve"> PAGEREF _Toc1816 \h </w:instrText>
          </w:r>
          <w:r>
            <w:fldChar w:fldCharType="separate"/>
          </w:r>
          <w:r>
            <w:t>6</w:t>
          </w:r>
          <w:r>
            <w:fldChar w:fldCharType="end"/>
          </w:r>
          <w:r>
            <w:fldChar w:fldCharType="end"/>
          </w:r>
        </w:p>
        <w:p w14:paraId="47420766">
          <w:pPr>
            <w:pStyle w:val="33"/>
            <w:tabs>
              <w:tab w:val="right" w:leader="dot" w:pos="8306"/>
            </w:tabs>
          </w:pPr>
          <w:r>
            <w:fldChar w:fldCharType="begin"/>
          </w:r>
          <w:r>
            <w:instrText xml:space="preserve"> HYPERLINK \l _Toc10019 </w:instrText>
          </w:r>
          <w:r>
            <w:fldChar w:fldCharType="separate"/>
          </w:r>
          <w:r>
            <w:rPr>
              <w:rFonts w:hint="eastAsia"/>
            </w:rPr>
            <w:t>第</w:t>
          </w:r>
          <w:r>
            <w:rPr>
              <w:rFonts w:hint="eastAsia"/>
              <w:lang w:val="en-US" w:eastAsia="zh-CN"/>
            </w:rPr>
            <w:t>二</w:t>
          </w:r>
          <w:r>
            <w:rPr>
              <w:rFonts w:hint="eastAsia"/>
            </w:rPr>
            <w:t>部分</w:t>
          </w:r>
          <w:r>
            <w:rPr>
              <w:rFonts w:hint="eastAsia"/>
              <w:lang w:val="en-US" w:eastAsia="zh-CN"/>
            </w:rPr>
            <w:t xml:space="preserve"> </w:t>
          </w:r>
          <w:r>
            <w:rPr>
              <w:rFonts w:hint="eastAsia"/>
            </w:rPr>
            <w:t>采购需求</w:t>
          </w:r>
          <w:r>
            <w:tab/>
          </w:r>
          <w:r>
            <w:fldChar w:fldCharType="begin"/>
          </w:r>
          <w:r>
            <w:instrText xml:space="preserve"> PAGEREF _Toc10019 \h </w:instrText>
          </w:r>
          <w:r>
            <w:fldChar w:fldCharType="separate"/>
          </w:r>
          <w:r>
            <w:t>16</w:t>
          </w:r>
          <w:r>
            <w:fldChar w:fldCharType="end"/>
          </w:r>
          <w:r>
            <w:fldChar w:fldCharType="end"/>
          </w:r>
        </w:p>
        <w:p w14:paraId="6C8D953B">
          <w:pPr>
            <w:pStyle w:val="33"/>
            <w:tabs>
              <w:tab w:val="right" w:leader="dot" w:pos="8306"/>
            </w:tabs>
          </w:pPr>
          <w:r>
            <w:fldChar w:fldCharType="begin"/>
          </w:r>
          <w:r>
            <w:instrText xml:space="preserve"> HYPERLINK \l _Toc23230 </w:instrText>
          </w:r>
          <w:r>
            <w:fldChar w:fldCharType="separate"/>
          </w:r>
          <w:r>
            <w:rPr>
              <w:rFonts w:hint="eastAsia"/>
            </w:rPr>
            <w:t>第</w:t>
          </w:r>
          <w:r>
            <w:rPr>
              <w:rFonts w:hint="eastAsia"/>
              <w:lang w:val="en-US" w:eastAsia="zh-CN"/>
            </w:rPr>
            <w:t>三</w:t>
          </w:r>
          <w:r>
            <w:rPr>
              <w:rFonts w:hint="eastAsia"/>
            </w:rPr>
            <w:t>部分 评标方法及评分标准</w:t>
          </w:r>
          <w:r>
            <w:tab/>
          </w:r>
          <w:r>
            <w:fldChar w:fldCharType="begin"/>
          </w:r>
          <w:r>
            <w:instrText xml:space="preserve"> PAGEREF _Toc23230 \h </w:instrText>
          </w:r>
          <w:r>
            <w:fldChar w:fldCharType="separate"/>
          </w:r>
          <w:r>
            <w:t>30</w:t>
          </w:r>
          <w:r>
            <w:fldChar w:fldCharType="end"/>
          </w:r>
          <w:r>
            <w:fldChar w:fldCharType="end"/>
          </w:r>
        </w:p>
        <w:p w14:paraId="68075A0C">
          <w:pPr>
            <w:pStyle w:val="33"/>
            <w:tabs>
              <w:tab w:val="right" w:leader="dot" w:pos="8306"/>
            </w:tabs>
          </w:pPr>
          <w:r>
            <w:fldChar w:fldCharType="begin"/>
          </w:r>
          <w:r>
            <w:instrText xml:space="preserve"> HYPERLINK \l _Toc21863 </w:instrText>
          </w:r>
          <w:r>
            <w:fldChar w:fldCharType="separate"/>
          </w:r>
          <w:r>
            <w:rPr>
              <w:rFonts w:hint="eastAsia"/>
              <w:lang w:val="en-US" w:eastAsia="zh-CN"/>
            </w:rPr>
            <w:t xml:space="preserve">第四部分 </w:t>
          </w:r>
          <w:r>
            <w:rPr>
              <w:rFonts w:hint="eastAsia"/>
            </w:rPr>
            <w:t>拟签订的合同文本</w:t>
          </w:r>
          <w:r>
            <w:tab/>
          </w:r>
          <w:r>
            <w:fldChar w:fldCharType="begin"/>
          </w:r>
          <w:r>
            <w:instrText xml:space="preserve"> PAGEREF _Toc21863 \h </w:instrText>
          </w:r>
          <w:r>
            <w:fldChar w:fldCharType="separate"/>
          </w:r>
          <w:r>
            <w:t>38</w:t>
          </w:r>
          <w:r>
            <w:fldChar w:fldCharType="end"/>
          </w:r>
          <w:r>
            <w:fldChar w:fldCharType="end"/>
          </w:r>
        </w:p>
        <w:p w14:paraId="38348C48">
          <w:pPr>
            <w:pStyle w:val="33"/>
            <w:tabs>
              <w:tab w:val="right" w:leader="dot" w:pos="8306"/>
            </w:tabs>
          </w:pPr>
          <w:r>
            <w:fldChar w:fldCharType="begin"/>
          </w:r>
          <w:r>
            <w:instrText xml:space="preserve"> HYPERLINK \l _Toc14382 </w:instrText>
          </w:r>
          <w:r>
            <w:fldChar w:fldCharType="separate"/>
          </w:r>
          <w:r>
            <w:rPr>
              <w:rFonts w:hint="eastAsia"/>
            </w:rPr>
            <w:t>第</w:t>
          </w:r>
          <w:r>
            <w:rPr>
              <w:rFonts w:hint="eastAsia"/>
              <w:lang w:val="en-US" w:eastAsia="zh-CN"/>
            </w:rPr>
            <w:t>五</w:t>
          </w:r>
          <w:r>
            <w:rPr>
              <w:rFonts w:hint="eastAsia"/>
            </w:rPr>
            <w:t>部分 应提交的有关格式范例</w:t>
          </w:r>
          <w:r>
            <w:tab/>
          </w:r>
          <w:r>
            <w:fldChar w:fldCharType="begin"/>
          </w:r>
          <w:r>
            <w:instrText xml:space="preserve"> PAGEREF _Toc14382 \h </w:instrText>
          </w:r>
          <w:r>
            <w:fldChar w:fldCharType="separate"/>
          </w:r>
          <w:r>
            <w:t>47</w:t>
          </w:r>
          <w:r>
            <w:fldChar w:fldCharType="end"/>
          </w:r>
          <w:r>
            <w:fldChar w:fldCharType="end"/>
          </w:r>
        </w:p>
        <w:p w14:paraId="604750F6">
          <w:pPr>
            <w:pStyle w:val="33"/>
            <w:tabs>
              <w:tab w:val="right" w:leader="dot" w:pos="8306"/>
            </w:tabs>
          </w:pPr>
          <w:r>
            <w:fldChar w:fldCharType="begin"/>
          </w:r>
          <w:r>
            <w:instrText xml:space="preserve"> HYPERLINK \l _Toc11157 </w:instrText>
          </w:r>
          <w:r>
            <w:fldChar w:fldCharType="separate"/>
          </w:r>
          <w:r>
            <w:rPr>
              <w:rFonts w:hint="eastAsia" w:ascii="Times New Roman" w:hAnsi="Times New Roman" w:eastAsia="宋体" w:cs="Times New Roman"/>
              <w:bCs/>
              <w:kern w:val="2"/>
              <w:szCs w:val="36"/>
              <w:lang w:val="zh-CN" w:eastAsia="zh-CN" w:bidi="ar-SA"/>
            </w:rPr>
            <w:t>一、符合参加采购活动应当具备的一般条件的承诺函</w:t>
          </w:r>
          <w:r>
            <w:tab/>
          </w:r>
          <w:r>
            <w:fldChar w:fldCharType="begin"/>
          </w:r>
          <w:r>
            <w:instrText xml:space="preserve"> PAGEREF _Toc11157 \h </w:instrText>
          </w:r>
          <w:r>
            <w:fldChar w:fldCharType="separate"/>
          </w:r>
          <w:r>
            <w:t>48</w:t>
          </w:r>
          <w:r>
            <w:fldChar w:fldCharType="end"/>
          </w:r>
          <w:r>
            <w:fldChar w:fldCharType="end"/>
          </w:r>
        </w:p>
        <w:p w14:paraId="3D4D6545">
          <w:pPr>
            <w:pStyle w:val="33"/>
            <w:tabs>
              <w:tab w:val="right" w:leader="dot" w:pos="8306"/>
            </w:tabs>
          </w:pPr>
          <w:r>
            <w:fldChar w:fldCharType="begin"/>
          </w:r>
          <w:r>
            <w:instrText xml:space="preserve"> HYPERLINK \l _Toc25785 </w:instrText>
          </w:r>
          <w:r>
            <w:fldChar w:fldCharType="separate"/>
          </w:r>
          <w:r>
            <w:rPr>
              <w:rFonts w:hint="eastAsia" w:ascii="Times New Roman" w:hAnsi="Times New Roman" w:eastAsia="宋体" w:cs="Times New Roman"/>
              <w:bCs/>
              <w:kern w:val="2"/>
              <w:szCs w:val="36"/>
              <w:lang w:val="en-US" w:eastAsia="zh-CN" w:bidi="ar-SA"/>
            </w:rPr>
            <w:t>二</w:t>
          </w:r>
          <w:r>
            <w:rPr>
              <w:rFonts w:hint="eastAsia" w:ascii="Times New Roman" w:hAnsi="Times New Roman" w:eastAsia="宋体" w:cs="Times New Roman"/>
              <w:bCs/>
              <w:kern w:val="2"/>
              <w:szCs w:val="36"/>
              <w:lang w:val="zh-CN" w:eastAsia="zh-CN" w:bidi="ar-SA"/>
            </w:rPr>
            <w:t>、本项目的特定资格要求</w:t>
          </w:r>
          <w:r>
            <w:tab/>
          </w:r>
          <w:r>
            <w:fldChar w:fldCharType="begin"/>
          </w:r>
          <w:r>
            <w:instrText xml:space="preserve"> PAGEREF _Toc25785 \h </w:instrText>
          </w:r>
          <w:r>
            <w:fldChar w:fldCharType="separate"/>
          </w:r>
          <w:r>
            <w:t>49</w:t>
          </w:r>
          <w:r>
            <w:fldChar w:fldCharType="end"/>
          </w:r>
          <w:r>
            <w:fldChar w:fldCharType="end"/>
          </w:r>
        </w:p>
        <w:p w14:paraId="09DE4C91">
          <w:pPr>
            <w:pStyle w:val="33"/>
            <w:tabs>
              <w:tab w:val="right" w:leader="dot" w:pos="8306"/>
            </w:tabs>
          </w:pPr>
          <w:r>
            <w:fldChar w:fldCharType="begin"/>
          </w:r>
          <w:r>
            <w:instrText xml:space="preserve"> HYPERLINK \l _Toc16654 </w:instrText>
          </w:r>
          <w:r>
            <w:fldChar w:fldCharType="separate"/>
          </w:r>
          <w:r>
            <w:rPr>
              <w:rFonts w:hint="eastAsia"/>
              <w:lang w:val="en-US" w:eastAsia="zh-CN"/>
            </w:rPr>
            <w:t>第六部分 其它供应商认为需要补充的文件</w:t>
          </w:r>
          <w:r>
            <w:tab/>
          </w:r>
          <w:r>
            <w:fldChar w:fldCharType="begin"/>
          </w:r>
          <w:r>
            <w:instrText xml:space="preserve"> PAGEREF _Toc16654 \h </w:instrText>
          </w:r>
          <w:r>
            <w:fldChar w:fldCharType="separate"/>
          </w:r>
          <w:r>
            <w:t>66</w:t>
          </w:r>
          <w:r>
            <w:fldChar w:fldCharType="end"/>
          </w:r>
          <w:r>
            <w:fldChar w:fldCharType="end"/>
          </w:r>
        </w:p>
        <w:p w14:paraId="174E31D1">
          <w:pPr>
            <w:pStyle w:val="8"/>
            <w:ind w:left="0" w:leftChars="0" w:firstLine="0" w:firstLineChars="0"/>
            <w:rPr>
              <w:rFonts w:ascii="仿宋_GB2312" w:hAnsi="Times New Roman" w:eastAsia="仿宋_GB2312" w:cs="Times New Roman"/>
              <w:kern w:val="2"/>
              <w:sz w:val="30"/>
              <w:szCs w:val="20"/>
              <w:lang w:val="en-US" w:eastAsia="zh-CN" w:bidi="ar-SA"/>
            </w:rPr>
          </w:pPr>
          <w:r>
            <w:fldChar w:fldCharType="end"/>
          </w:r>
        </w:p>
      </w:sdtContent>
    </w:sdt>
    <w:p w14:paraId="7D244E48">
      <w:pPr>
        <w:pStyle w:val="8"/>
        <w:ind w:left="0" w:leftChars="0" w:firstLine="0" w:firstLineChars="0"/>
        <w:rPr>
          <w:rFonts w:ascii="仿宋_GB2312" w:hAnsi="Times New Roman" w:eastAsia="仿宋_GB2312" w:cs="Times New Roman"/>
          <w:kern w:val="2"/>
          <w:sz w:val="30"/>
          <w:szCs w:val="20"/>
          <w:lang w:val="en-US" w:eastAsia="zh-CN" w:bidi="ar-SA"/>
        </w:rPr>
      </w:pPr>
    </w:p>
    <w:p w14:paraId="69EADA1C">
      <w:pPr>
        <w:pStyle w:val="8"/>
      </w:pPr>
    </w:p>
    <w:p w14:paraId="756EC9D6">
      <w:pPr>
        <w:pStyle w:val="8"/>
      </w:pPr>
    </w:p>
    <w:p w14:paraId="54E5243F">
      <w:pPr>
        <w:sectPr>
          <w:pgSz w:w="11906" w:h="16838"/>
          <w:pgMar w:top="1440" w:right="1800" w:bottom="1440" w:left="1800" w:header="851" w:footer="992" w:gutter="0"/>
          <w:cols w:space="720" w:num="1"/>
          <w:docGrid w:type="lines" w:linePitch="312" w:charSpace="0"/>
        </w:sectPr>
      </w:pPr>
      <w:r>
        <w:br w:type="page"/>
      </w:r>
    </w:p>
    <w:p w14:paraId="2DCFE783">
      <w:pPr>
        <w:pStyle w:val="2"/>
        <w:rPr>
          <w:rFonts w:hint="eastAsia"/>
          <w:color w:val="auto"/>
        </w:rPr>
      </w:pPr>
      <w:bookmarkStart w:id="1" w:name="_Toc8918"/>
      <w:r>
        <w:rPr>
          <w:rFonts w:hint="eastAsia"/>
          <w:color w:val="auto"/>
        </w:rPr>
        <w:t>招标公告</w:t>
      </w:r>
      <w:bookmarkEnd w:id="1"/>
    </w:p>
    <w:p w14:paraId="66E6D67F">
      <w:pPr>
        <w:pBdr>
          <w:top w:val="single" w:color="auto" w:sz="4" w:space="1"/>
          <w:left w:val="single" w:color="auto" w:sz="4" w:space="4"/>
          <w:bottom w:val="single" w:color="auto" w:sz="4" w:space="1"/>
          <w:right w:val="single" w:color="auto" w:sz="4" w:space="4"/>
        </w:pBdr>
        <w:jc w:val="left"/>
        <w:rPr>
          <w:rFonts w:ascii="仿宋" w:hAnsi="仿宋" w:eastAsia="仿宋"/>
          <w:sz w:val="24"/>
          <w:szCs w:val="28"/>
        </w:rPr>
      </w:pPr>
      <w:r>
        <w:rPr>
          <w:rFonts w:hint="eastAsia" w:ascii="仿宋" w:hAnsi="仿宋" w:eastAsia="仿宋"/>
          <w:sz w:val="24"/>
          <w:szCs w:val="28"/>
        </w:rPr>
        <w:t>项目概况：</w:t>
      </w:r>
    </w:p>
    <w:p w14:paraId="434C6A11">
      <w:pPr>
        <w:pBdr>
          <w:top w:val="single" w:color="auto" w:sz="4" w:space="1"/>
          <w:left w:val="single" w:color="auto" w:sz="4" w:space="4"/>
          <w:bottom w:val="single" w:color="auto" w:sz="4" w:space="1"/>
          <w:right w:val="single" w:color="auto" w:sz="4" w:space="4"/>
        </w:pBdr>
        <w:jc w:val="left"/>
        <w:rPr>
          <w:rFonts w:hint="eastAsia"/>
        </w:rPr>
      </w:pPr>
      <w:r>
        <w:rPr>
          <w:rFonts w:hint="eastAsia" w:ascii="仿宋_GB2312" w:hAnsi="仿宋" w:eastAsia="仿宋_GB2312"/>
          <w:sz w:val="24"/>
          <w:u w:val="single"/>
          <w:lang w:eastAsia="zh-CN"/>
        </w:rPr>
        <w:t>浙江国创科技有限公司研发实验室</w:t>
      </w:r>
      <w:r>
        <w:rPr>
          <w:rFonts w:hint="eastAsia" w:ascii="仿宋_GB2312" w:hAnsi="仿宋" w:eastAsia="仿宋_GB2312"/>
          <w:sz w:val="24"/>
          <w:u w:val="single"/>
        </w:rPr>
        <w:t>融合云平台及服务器采购项目</w:t>
      </w:r>
      <w:r>
        <w:rPr>
          <w:rFonts w:hint="eastAsia" w:ascii="仿宋_GB2312" w:hAnsi="仿宋" w:eastAsia="仿宋_GB2312"/>
          <w:sz w:val="24"/>
        </w:rPr>
        <w:t>招标项目的潜在投标人应在公司官网（http://www.zxrail.com.cn/）</w:t>
      </w:r>
      <w:r>
        <w:rPr>
          <w:rFonts w:hint="eastAsia" w:ascii="仿宋_GB2312" w:hAnsi="仿宋" w:eastAsia="仿宋_GB2312"/>
          <w:color w:val="auto"/>
          <w:sz w:val="24"/>
          <w:szCs w:val="24"/>
          <w:u w:val="none"/>
        </w:rPr>
        <w:t>获取（下载）招标文件，并于202</w:t>
      </w:r>
      <w:r>
        <w:rPr>
          <w:rFonts w:hint="eastAsia" w:ascii="仿宋_GB2312" w:hAnsi="仿宋" w:eastAsia="仿宋_GB2312"/>
          <w:color w:val="auto"/>
          <w:sz w:val="24"/>
          <w:szCs w:val="24"/>
          <w:u w:val="none"/>
          <w:lang w:val="en-US" w:eastAsia="zh-CN"/>
        </w:rPr>
        <w:t>5</w:t>
      </w:r>
      <w:r>
        <w:rPr>
          <w:rFonts w:hint="eastAsia" w:ascii="仿宋_GB2312" w:hAnsi="仿宋" w:eastAsia="仿宋_GB2312"/>
          <w:color w:val="auto"/>
          <w:sz w:val="24"/>
          <w:szCs w:val="24"/>
          <w:u w:val="none"/>
        </w:rPr>
        <w:t>年</w:t>
      </w:r>
      <w:r>
        <w:rPr>
          <w:rStyle w:val="20"/>
          <w:rFonts w:hint="eastAsia" w:ascii="仿宋_GB2312" w:hAnsi="仿宋" w:eastAsia="仿宋_GB2312"/>
          <w:color w:val="auto"/>
          <w:sz w:val="24"/>
          <w:szCs w:val="24"/>
          <w:u w:val="single"/>
          <w:lang w:val="en-US" w:eastAsia="zh-CN"/>
        </w:rPr>
        <w:t>05</w:t>
      </w:r>
      <w:r>
        <w:rPr>
          <w:rFonts w:hint="eastAsia" w:ascii="仿宋_GB2312" w:hAnsi="仿宋" w:eastAsia="仿宋_GB2312"/>
          <w:sz w:val="24"/>
          <w:u w:val="single"/>
        </w:rPr>
        <w:t xml:space="preserve"> 月</w:t>
      </w:r>
      <w:r>
        <w:rPr>
          <w:rFonts w:hint="eastAsia" w:ascii="仿宋_GB2312" w:hAnsi="仿宋" w:eastAsia="仿宋_GB2312"/>
          <w:sz w:val="24"/>
          <w:u w:val="single"/>
          <w:lang w:val="en-US" w:eastAsia="zh-CN"/>
        </w:rPr>
        <w:t>7</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09</w:t>
      </w:r>
      <w:r>
        <w:rPr>
          <w:rFonts w:hint="eastAsia" w:ascii="仿宋_GB2312" w:hAnsi="仿宋" w:eastAsia="仿宋_GB2312"/>
          <w:bCs/>
          <w:sz w:val="24"/>
          <w:u w:val="single"/>
        </w:rPr>
        <w:t>点</w:t>
      </w:r>
      <w:r>
        <w:rPr>
          <w:rFonts w:hint="eastAsia" w:ascii="仿宋_GB2312" w:hAnsi="仿宋" w:eastAsia="仿宋_GB2312"/>
          <w:bCs/>
          <w:sz w:val="24"/>
          <w:u w:val="single"/>
          <w:lang w:val="en-US" w:eastAsia="zh-CN"/>
        </w:rPr>
        <w:t>30</w:t>
      </w:r>
      <w:r>
        <w:rPr>
          <w:rFonts w:hint="eastAsia" w:ascii="仿宋_GB2312" w:hAnsi="仿宋" w:eastAsia="仿宋_GB2312"/>
          <w:bCs/>
          <w:sz w:val="24"/>
          <w:u w:val="single"/>
        </w:rPr>
        <w:t xml:space="preserve"> 分</w:t>
      </w:r>
      <w:r>
        <w:rPr>
          <w:rFonts w:hint="eastAsia" w:ascii="仿宋_GB2312" w:hAnsi="仿宋" w:eastAsia="仿宋_GB2312"/>
          <w:bCs/>
          <w:sz w:val="24"/>
          <w:u w:val="single"/>
          <w:lang w:val="en-US" w:eastAsia="zh-CN"/>
        </w:rPr>
        <w:t>00</w:t>
      </w:r>
      <w:r>
        <w:rPr>
          <w:rFonts w:hint="eastAsia" w:ascii="仿宋_GB2312" w:hAnsi="仿宋" w:eastAsia="仿宋_GB2312"/>
          <w:bCs/>
          <w:sz w:val="24"/>
          <w:u w:val="single"/>
        </w:rPr>
        <w:t xml:space="preserve"> 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5348BACF">
      <w:pPr>
        <w:pStyle w:val="3"/>
        <w:numPr>
          <w:ilvl w:val="0"/>
          <w:numId w:val="4"/>
        </w:numPr>
        <w:outlineLvl w:val="0"/>
        <w:rPr>
          <w:rFonts w:hint="eastAsia" w:ascii="黑体" w:hAnsi="黑体" w:cs="宋体"/>
          <w:sz w:val="24"/>
          <w:szCs w:val="28"/>
          <w:lang w:val="en-US" w:eastAsia="zh-CN"/>
        </w:rPr>
      </w:pPr>
      <w:bookmarkStart w:id="2" w:name="_Toc14891"/>
      <w:r>
        <w:rPr>
          <w:rFonts w:hint="eastAsia" w:ascii="黑体" w:hAnsi="黑体" w:cs="宋体"/>
          <w:sz w:val="24"/>
          <w:szCs w:val="28"/>
        </w:rPr>
        <w:t>项目</w:t>
      </w:r>
      <w:r>
        <w:rPr>
          <w:rFonts w:hint="eastAsia" w:ascii="黑体" w:hAnsi="黑体" w:cs="宋体"/>
          <w:sz w:val="24"/>
          <w:szCs w:val="28"/>
          <w:lang w:val="en-US" w:eastAsia="zh-CN"/>
        </w:rPr>
        <w:t>基本情况</w:t>
      </w:r>
      <w:bookmarkEnd w:id="2"/>
    </w:p>
    <w:p w14:paraId="7DEF2A18">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项目名称：</w:t>
      </w:r>
      <w:r>
        <w:rPr>
          <w:rFonts w:hint="eastAsia" w:ascii="仿宋_GB2312" w:hAnsi="仿宋" w:eastAsia="仿宋_GB2312"/>
          <w:sz w:val="24"/>
          <w:u w:val="single"/>
          <w:lang w:eastAsia="zh-CN"/>
        </w:rPr>
        <w:t>浙江国创科技有限公司研发实验室</w:t>
      </w:r>
      <w:r>
        <w:rPr>
          <w:rFonts w:hint="eastAsia" w:ascii="仿宋_GB2312" w:hAnsi="仿宋" w:eastAsia="仿宋_GB2312"/>
          <w:sz w:val="24"/>
          <w:u w:val="single"/>
        </w:rPr>
        <w:t>融合云平台及服务器采购项目</w:t>
      </w:r>
      <w:r>
        <w:rPr>
          <w:rFonts w:hint="eastAsia" w:ascii="仿宋" w:hAnsi="仿宋" w:eastAsia="仿宋" w:cs="Times New Roman"/>
          <w:sz w:val="24"/>
          <w:szCs w:val="28"/>
        </w:rPr>
        <w:t xml:space="preserve">  </w:t>
      </w:r>
    </w:p>
    <w:p w14:paraId="52E58547">
      <w:pPr>
        <w:spacing w:line="360" w:lineRule="auto"/>
        <w:ind w:left="420" w:leftChars="200"/>
        <w:jc w:val="left"/>
        <w:rPr>
          <w:rFonts w:hint="eastAsia" w:ascii="仿宋_GB2312" w:hAnsi="仿宋" w:eastAsia="仿宋_GB2312" w:cs="Times New Roman"/>
          <w:sz w:val="24"/>
          <w:u w:val="single"/>
        </w:rPr>
      </w:pPr>
      <w:r>
        <w:rPr>
          <w:rFonts w:hint="eastAsia" w:ascii="仿宋" w:hAnsi="仿宋" w:eastAsia="仿宋" w:cs="Times New Roman"/>
          <w:sz w:val="24"/>
          <w:szCs w:val="28"/>
        </w:rPr>
        <w:t>项目编号：</w:t>
      </w:r>
      <w:r>
        <w:rPr>
          <w:rFonts w:hint="eastAsia" w:ascii="仿宋_GB2312" w:hAnsi="仿宋" w:eastAsia="仿宋_GB2312" w:cs="Times New Roman"/>
          <w:sz w:val="24"/>
          <w:u w:val="single"/>
        </w:rPr>
        <w:t>WZGDZB-ZH2025-00</w:t>
      </w:r>
      <w:r>
        <w:rPr>
          <w:rFonts w:hint="eastAsia" w:ascii="仿宋_GB2312" w:hAnsi="仿宋" w:eastAsia="仿宋_GB2312" w:cs="Times New Roman"/>
          <w:sz w:val="24"/>
          <w:u w:val="single"/>
          <w:lang w:val="en-US" w:eastAsia="zh-CN"/>
        </w:rPr>
        <w:t>3</w:t>
      </w:r>
      <w:r>
        <w:rPr>
          <w:rFonts w:hint="eastAsia" w:ascii="仿宋_GB2312" w:hAnsi="仿宋" w:eastAsia="仿宋_GB2312" w:cs="Times New Roman"/>
          <w:sz w:val="24"/>
          <w:u w:val="single"/>
        </w:rPr>
        <w:t xml:space="preserve"> </w:t>
      </w:r>
    </w:p>
    <w:p w14:paraId="68E6AB61">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最高限价：</w:t>
      </w:r>
      <w:r>
        <w:rPr>
          <w:rFonts w:hint="eastAsia" w:ascii="仿宋_GB2312" w:hAnsi="仿宋" w:eastAsia="仿宋_GB2312" w:cs="Times New Roman"/>
          <w:sz w:val="24"/>
          <w:highlight w:val="yellow"/>
          <w:u w:val="single"/>
        </w:rPr>
        <w:t>人民币【</w:t>
      </w:r>
      <w:r>
        <w:rPr>
          <w:rFonts w:hint="eastAsia" w:ascii="仿宋_GB2312" w:hAnsi="仿宋" w:eastAsia="仿宋_GB2312" w:cs="Times New Roman"/>
          <w:sz w:val="24"/>
          <w:highlight w:val="yellow"/>
          <w:u w:val="single"/>
          <w:lang w:val="en-US" w:eastAsia="zh-CN"/>
        </w:rPr>
        <w:t>100</w:t>
      </w:r>
      <w:r>
        <w:rPr>
          <w:rFonts w:hint="eastAsia" w:ascii="仿宋_GB2312" w:hAnsi="仿宋" w:eastAsia="仿宋_GB2312" w:cs="Times New Roman"/>
          <w:sz w:val="24"/>
          <w:highlight w:val="yellow"/>
          <w:u w:val="single"/>
        </w:rPr>
        <w:t>】万元（详见预算汇总表）</w:t>
      </w:r>
    </w:p>
    <w:p w14:paraId="4304EDBC">
      <w:pPr>
        <w:spacing w:line="360" w:lineRule="auto"/>
        <w:ind w:left="420" w:leftChars="200"/>
        <w:jc w:val="left"/>
        <w:rPr>
          <w:rFonts w:hint="eastAsia" w:ascii="仿宋_GB2312" w:hAnsi="仿宋" w:eastAsia="仿宋_GB2312" w:cs="Times New Roman"/>
          <w:sz w:val="24"/>
          <w:u w:val="single"/>
        </w:rPr>
      </w:pPr>
      <w:r>
        <w:rPr>
          <w:rFonts w:hint="eastAsia" w:ascii="仿宋" w:hAnsi="仿宋" w:eastAsia="仿宋" w:cs="Times New Roman"/>
          <w:sz w:val="24"/>
          <w:szCs w:val="28"/>
        </w:rPr>
        <w:t>采购方式：</w:t>
      </w:r>
      <w:r>
        <w:rPr>
          <w:rFonts w:hint="eastAsia" w:ascii="仿宋_GB2312" w:hAnsi="仿宋" w:eastAsia="仿宋_GB2312" w:cs="Times New Roman"/>
          <w:sz w:val="24"/>
          <w:u w:val="single"/>
        </w:rPr>
        <w:t>公开招标</w:t>
      </w:r>
    </w:p>
    <w:p w14:paraId="7A17C51E">
      <w:pPr>
        <w:spacing w:line="360" w:lineRule="auto"/>
        <w:ind w:left="420" w:leftChars="200"/>
        <w:jc w:val="left"/>
        <w:rPr>
          <w:rFonts w:hint="eastAsia" w:ascii="仿宋_GB2312" w:hAnsi="仿宋" w:eastAsia="仿宋" w:cs="Times New Roman"/>
          <w:sz w:val="24"/>
          <w:u w:val="single"/>
          <w:lang w:eastAsia="zh-CN"/>
        </w:rPr>
      </w:pPr>
      <w:r>
        <w:rPr>
          <w:rFonts w:hint="eastAsia" w:ascii="仿宋" w:hAnsi="仿宋" w:eastAsia="仿宋" w:cs="Times New Roman"/>
          <w:sz w:val="24"/>
          <w:szCs w:val="28"/>
        </w:rPr>
        <w:t>招标人：</w:t>
      </w:r>
      <w:r>
        <w:rPr>
          <w:rFonts w:hint="eastAsia" w:ascii="仿宋_GB2312" w:hAnsi="仿宋" w:eastAsia="仿宋_GB2312" w:cs="Times New Roman"/>
          <w:sz w:val="24"/>
          <w:u w:val="single"/>
          <w:lang w:eastAsia="zh-CN"/>
        </w:rPr>
        <w:t>浙江国创科技有限公司</w:t>
      </w:r>
    </w:p>
    <w:p w14:paraId="4E5A929F">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 xml:space="preserve">合同履约期限： 详见招标文件 </w:t>
      </w:r>
    </w:p>
    <w:p w14:paraId="1AFEEE26">
      <w:pPr>
        <w:spacing w:line="360" w:lineRule="auto"/>
        <w:ind w:left="420" w:leftChars="200"/>
        <w:jc w:val="left"/>
        <w:rPr>
          <w:rFonts w:hint="eastAsia"/>
        </w:rPr>
      </w:pPr>
      <w:r>
        <w:rPr>
          <w:rFonts w:hint="eastAsia" w:ascii="仿宋" w:hAnsi="仿宋" w:eastAsia="仿宋" w:cs="Times New Roman"/>
          <w:sz w:val="24"/>
          <w:szCs w:val="28"/>
        </w:rPr>
        <w:t xml:space="preserve">本项目是否接受联合体投标：（ ）是；（√）否 </w:t>
      </w:r>
    </w:p>
    <w:p w14:paraId="3B829667">
      <w:pPr>
        <w:pStyle w:val="3"/>
        <w:numPr>
          <w:ilvl w:val="0"/>
          <w:numId w:val="4"/>
        </w:numPr>
        <w:outlineLvl w:val="0"/>
        <w:rPr>
          <w:rFonts w:hint="eastAsia" w:ascii="黑体" w:hAnsi="黑体" w:cs="宋体"/>
          <w:sz w:val="24"/>
          <w:szCs w:val="28"/>
          <w:lang w:val="en-US" w:eastAsia="zh-CN"/>
        </w:rPr>
      </w:pPr>
      <w:bookmarkStart w:id="3" w:name="_Toc25075"/>
      <w:r>
        <w:rPr>
          <w:rFonts w:hint="eastAsia" w:ascii="黑体" w:hAnsi="黑体" w:cs="宋体"/>
          <w:sz w:val="24"/>
          <w:szCs w:val="28"/>
          <w:lang w:val="en-US" w:eastAsia="zh-CN"/>
        </w:rPr>
        <w:t>采购内容</w:t>
      </w:r>
      <w:bookmarkEnd w:id="3"/>
      <w:r>
        <w:rPr>
          <w:rFonts w:hint="eastAsia" w:ascii="黑体" w:hAnsi="黑体" w:cs="宋体"/>
          <w:sz w:val="24"/>
          <w:szCs w:val="28"/>
          <w:lang w:val="en-US" w:eastAsia="zh-CN"/>
        </w:rPr>
        <w:t xml:space="preserve">  </w:t>
      </w:r>
    </w:p>
    <w:p w14:paraId="7180DF3A">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 xml:space="preserve">1. </w:t>
      </w:r>
      <w:r>
        <w:rPr>
          <w:rFonts w:hint="eastAsia" w:ascii="仿宋" w:hAnsi="仿宋" w:eastAsia="仿宋" w:cs="Times New Roman"/>
          <w:sz w:val="24"/>
          <w:szCs w:val="28"/>
          <w:lang w:val="en-US" w:eastAsia="zh-CN"/>
        </w:rPr>
        <w:t>综合服务器6台</w:t>
      </w:r>
      <w:r>
        <w:rPr>
          <w:rFonts w:hint="eastAsia" w:ascii="仿宋" w:hAnsi="仿宋" w:eastAsia="仿宋" w:cs="Times New Roman"/>
          <w:sz w:val="24"/>
          <w:szCs w:val="28"/>
        </w:rPr>
        <w:t xml:space="preserve">。  </w:t>
      </w:r>
    </w:p>
    <w:p w14:paraId="771B67D4">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 xml:space="preserve">2. </w:t>
      </w:r>
      <w:r>
        <w:rPr>
          <w:rFonts w:hint="eastAsia" w:ascii="仿宋" w:hAnsi="仿宋" w:eastAsia="仿宋" w:cs="Times New Roman"/>
          <w:sz w:val="24"/>
          <w:szCs w:val="28"/>
          <w:lang w:val="en-US" w:eastAsia="zh-CN"/>
        </w:rPr>
        <w:t>算力服务器1台</w:t>
      </w:r>
      <w:r>
        <w:rPr>
          <w:rFonts w:hint="eastAsia" w:ascii="仿宋" w:hAnsi="仿宋" w:eastAsia="仿宋" w:cs="Times New Roman"/>
          <w:sz w:val="24"/>
          <w:szCs w:val="28"/>
        </w:rPr>
        <w:t xml:space="preserve">。  </w:t>
      </w:r>
    </w:p>
    <w:p w14:paraId="75BDC76E">
      <w:pPr>
        <w:spacing w:line="360" w:lineRule="auto"/>
        <w:ind w:left="420" w:leftChars="200"/>
        <w:jc w:val="left"/>
        <w:rPr>
          <w:rFonts w:hint="eastAsia" w:ascii="仿宋" w:hAnsi="仿宋" w:eastAsia="仿宋" w:cs="Times New Roman"/>
          <w:sz w:val="24"/>
          <w:szCs w:val="28"/>
        </w:rPr>
      </w:pPr>
      <w:r>
        <w:rPr>
          <w:rFonts w:hint="eastAsia" w:ascii="仿宋" w:hAnsi="仿宋" w:eastAsia="仿宋" w:cs="Times New Roman"/>
          <w:sz w:val="24"/>
          <w:szCs w:val="28"/>
        </w:rPr>
        <w:t>3. 融</w:t>
      </w:r>
      <w:r>
        <w:rPr>
          <w:rFonts w:hint="eastAsia" w:ascii="仿宋" w:hAnsi="仿宋" w:eastAsia="仿宋" w:cs="Times New Roman"/>
          <w:sz w:val="24"/>
          <w:szCs w:val="28"/>
          <w:lang w:val="en-US" w:eastAsia="zh-CN"/>
        </w:rPr>
        <w:t>合</w:t>
      </w:r>
      <w:r>
        <w:rPr>
          <w:rFonts w:hint="eastAsia" w:ascii="仿宋" w:hAnsi="仿宋" w:eastAsia="仿宋" w:cs="Times New Roman"/>
          <w:sz w:val="24"/>
          <w:szCs w:val="28"/>
        </w:rPr>
        <w:t xml:space="preserve">云平台 </w:t>
      </w:r>
      <w:r>
        <w:rPr>
          <w:rFonts w:hint="eastAsia" w:ascii="仿宋" w:hAnsi="仿宋" w:eastAsia="仿宋" w:cs="Times New Roman"/>
          <w:sz w:val="24"/>
          <w:szCs w:val="28"/>
          <w:lang w:val="en-US" w:eastAsia="zh-CN"/>
        </w:rPr>
        <w:t>1套（满足所有物理服务器节点接入）</w:t>
      </w:r>
      <w:r>
        <w:rPr>
          <w:rFonts w:hint="eastAsia" w:ascii="仿宋" w:hAnsi="仿宋" w:eastAsia="仿宋" w:cs="Times New Roman"/>
          <w:sz w:val="24"/>
          <w:szCs w:val="28"/>
        </w:rPr>
        <w:t xml:space="preserve"> </w:t>
      </w:r>
    </w:p>
    <w:p w14:paraId="782AF23E">
      <w:pPr>
        <w:spacing w:line="360" w:lineRule="auto"/>
        <w:ind w:left="420" w:leftChars="200"/>
        <w:jc w:val="left"/>
        <w:rPr>
          <w:rFonts w:hint="eastAsia"/>
        </w:rPr>
      </w:pPr>
      <w:r>
        <w:rPr>
          <w:rFonts w:hint="eastAsia" w:ascii="仿宋" w:hAnsi="仿宋" w:eastAsia="仿宋" w:cs="Times New Roman"/>
          <w:sz w:val="24"/>
          <w:szCs w:val="28"/>
        </w:rPr>
        <w:t>4. 其他</w:t>
      </w:r>
      <w:r>
        <w:rPr>
          <w:rFonts w:hint="eastAsia" w:ascii="仿宋" w:hAnsi="仿宋" w:eastAsia="仿宋" w:cs="Times New Roman"/>
          <w:sz w:val="24"/>
          <w:szCs w:val="28"/>
          <w:lang w:val="en-US" w:eastAsia="zh-CN"/>
        </w:rPr>
        <w:t>辅材、安装配置服务及维保服务等</w:t>
      </w:r>
      <w:r>
        <w:rPr>
          <w:rFonts w:hint="eastAsia" w:ascii="仿宋" w:hAnsi="仿宋" w:eastAsia="仿宋" w:cs="Times New Roman"/>
          <w:sz w:val="24"/>
          <w:szCs w:val="28"/>
        </w:rPr>
        <w:t xml:space="preserve">。 </w:t>
      </w:r>
      <w:r>
        <w:rPr>
          <w:rFonts w:hint="eastAsia"/>
        </w:rPr>
        <w:t xml:space="preserve"> </w:t>
      </w:r>
    </w:p>
    <w:p w14:paraId="58596679">
      <w:pPr>
        <w:pStyle w:val="3"/>
        <w:numPr>
          <w:ilvl w:val="0"/>
          <w:numId w:val="4"/>
        </w:numPr>
        <w:outlineLvl w:val="0"/>
        <w:rPr>
          <w:rFonts w:hint="eastAsia" w:ascii="黑体" w:hAnsi="黑体" w:cs="宋体"/>
          <w:sz w:val="24"/>
          <w:szCs w:val="28"/>
          <w:lang w:val="en-US" w:eastAsia="zh-CN"/>
        </w:rPr>
      </w:pPr>
      <w:bookmarkStart w:id="4" w:name="_Toc26039"/>
      <w:r>
        <w:rPr>
          <w:rFonts w:hint="eastAsia" w:ascii="黑体" w:hAnsi="黑体" w:cs="宋体"/>
          <w:sz w:val="24"/>
          <w:szCs w:val="28"/>
          <w:lang w:val="en-US" w:eastAsia="zh-CN"/>
        </w:rPr>
        <w:t>投标人资格要求</w:t>
      </w:r>
      <w:bookmarkEnd w:id="4"/>
    </w:p>
    <w:p w14:paraId="679B65CF">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rPr>
        <w:t>1.满足《中华人民共和国政府采购法》第二十二条规定；</w:t>
      </w:r>
    </w:p>
    <w:p w14:paraId="4A6906EB">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rPr>
        <w:t>2.单位负责人为同一人或者存在直接控股、管理关系的不同供应商，不得参加同一合同项下的采购活动。</w:t>
      </w:r>
    </w:p>
    <w:p w14:paraId="41C8C5B5">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3</w:t>
      </w:r>
      <w:r>
        <w:rPr>
          <w:rFonts w:hint="eastAsia" w:ascii="仿宋_GB2312" w:hAnsi="仿宋" w:eastAsia="仿宋_GB2312" w:cs="Times New Roman"/>
          <w:sz w:val="24"/>
        </w:rPr>
        <w:t>. 具备独立法人资格</w:t>
      </w:r>
      <w:r>
        <w:rPr>
          <w:rFonts w:hint="eastAsia" w:ascii="仿宋_GB2312" w:hAnsi="仿宋" w:eastAsia="仿宋_GB2312" w:cs="Times New Roman"/>
          <w:sz w:val="24"/>
          <w:lang w:eastAsia="zh-CN"/>
        </w:rPr>
        <w:t>；</w:t>
      </w:r>
      <w:r>
        <w:rPr>
          <w:rFonts w:hint="eastAsia" w:ascii="仿宋_GB2312" w:hAnsi="仿宋" w:eastAsia="仿宋_GB2312" w:cs="Times New Roman"/>
          <w:sz w:val="24"/>
        </w:rPr>
        <w:t xml:space="preserve">  </w:t>
      </w:r>
    </w:p>
    <w:p w14:paraId="42A179BF">
      <w:pPr>
        <w:spacing w:line="360" w:lineRule="auto"/>
        <w:ind w:firstLine="480" w:firstLineChars="200"/>
        <w:rPr>
          <w:rFonts w:hint="eastAsia"/>
        </w:rPr>
      </w:pPr>
      <w:r>
        <w:rPr>
          <w:rFonts w:hint="eastAsia" w:ascii="仿宋_GB2312" w:hAnsi="仿宋" w:eastAsia="仿宋_GB2312" w:cs="Times New Roman"/>
          <w:sz w:val="24"/>
          <w:lang w:val="en-US" w:eastAsia="zh-CN"/>
        </w:rPr>
        <w:t>4</w:t>
      </w:r>
      <w:r>
        <w:rPr>
          <w:rFonts w:hint="eastAsia" w:ascii="仿宋_GB2312" w:hAnsi="仿宋" w:eastAsia="仿宋_GB2312" w:cs="Times New Roman"/>
          <w:sz w:val="24"/>
        </w:rPr>
        <w:t xml:space="preserve">. 近3年完成至少2项同类工程业绩（附合同证明）；  </w:t>
      </w:r>
    </w:p>
    <w:p w14:paraId="23C4A80A">
      <w:pPr>
        <w:pStyle w:val="3"/>
        <w:numPr>
          <w:ilvl w:val="0"/>
          <w:numId w:val="4"/>
        </w:numPr>
        <w:outlineLvl w:val="0"/>
        <w:rPr>
          <w:rFonts w:hint="eastAsia" w:ascii="黑体" w:hAnsi="黑体" w:cs="宋体"/>
          <w:sz w:val="24"/>
          <w:szCs w:val="28"/>
          <w:lang w:val="en-US" w:eastAsia="zh-CN"/>
        </w:rPr>
      </w:pPr>
      <w:bookmarkStart w:id="5" w:name="_Toc23493"/>
      <w:r>
        <w:rPr>
          <w:rFonts w:hint="eastAsia" w:ascii="黑体" w:hAnsi="黑体" w:cs="宋体"/>
          <w:sz w:val="24"/>
          <w:szCs w:val="28"/>
          <w:lang w:val="en-US" w:eastAsia="zh-CN"/>
        </w:rPr>
        <w:t>招标文件获取</w:t>
      </w:r>
      <w:bookmarkEnd w:id="5"/>
    </w:p>
    <w:p w14:paraId="38BA0512">
      <w:pPr>
        <w:spacing w:line="360" w:lineRule="auto"/>
        <w:ind w:firstLine="480" w:firstLineChars="200"/>
        <w:rPr>
          <w:rFonts w:ascii="仿宋_GB2312" w:hAnsi="仿宋" w:eastAsia="仿宋_GB2312"/>
          <w:sz w:val="24"/>
        </w:rPr>
      </w:pPr>
      <w:r>
        <w:rPr>
          <w:rFonts w:hint="eastAsia" w:ascii="仿宋_GB2312" w:hAnsi="仿宋" w:eastAsia="仿宋_GB2312" w:cs="Times New Roman"/>
          <w:sz w:val="24"/>
          <w:lang w:val="en-US" w:eastAsia="zh-CN"/>
        </w:rPr>
        <w:t>1.</w:t>
      </w:r>
      <w:r>
        <w:rPr>
          <w:rFonts w:hint="eastAsia" w:ascii="黑体" w:hAnsi="黑体" w:eastAsia="仿宋_GB2312" w:cs="宋体"/>
          <w:b/>
          <w:bCs/>
          <w:kern w:val="2"/>
          <w:sz w:val="24"/>
          <w:szCs w:val="28"/>
          <w:lang w:val="en-US" w:eastAsia="zh-CN" w:bidi="ar-SA"/>
        </w:rPr>
        <w:t>时间：</w:t>
      </w:r>
      <w:r>
        <w:rPr>
          <w:rFonts w:hint="eastAsia" w:ascii="仿宋_GB2312" w:hAnsi="仿宋" w:eastAsia="仿宋_GB2312" w:cs="Times New Roman"/>
          <w:sz w:val="24"/>
        </w:rPr>
        <w:t>/至202</w:t>
      </w:r>
      <w:r>
        <w:rPr>
          <w:rFonts w:hint="eastAsia" w:ascii="仿宋_GB2312" w:hAnsi="仿宋" w:eastAsia="仿宋_GB2312" w:cs="Times New Roman"/>
          <w:sz w:val="24"/>
          <w:lang w:val="en-US" w:eastAsia="zh-CN"/>
        </w:rPr>
        <w:t>5</w:t>
      </w:r>
      <w:r>
        <w:rPr>
          <w:rFonts w:hint="eastAsia" w:ascii="仿宋_GB2312" w:hAnsi="仿宋" w:eastAsia="仿宋_GB2312" w:cs="Times New Roman"/>
          <w:sz w:val="24"/>
        </w:rPr>
        <w:t>年</w:t>
      </w:r>
      <w:r>
        <w:rPr>
          <w:rFonts w:hint="eastAsia" w:ascii="仿宋_GB2312" w:hAnsi="仿宋" w:eastAsia="仿宋_GB2312" w:cs="Times New Roman"/>
          <w:sz w:val="24"/>
          <w:lang w:val="en-US" w:eastAsia="zh-CN"/>
        </w:rPr>
        <w:t>05</w:t>
      </w:r>
      <w:r>
        <w:rPr>
          <w:rFonts w:hint="eastAsia" w:ascii="仿宋_GB2312" w:hAnsi="仿宋" w:eastAsia="仿宋_GB2312" w:cs="Times New Roman"/>
          <w:sz w:val="24"/>
        </w:rPr>
        <w:t>月</w:t>
      </w:r>
      <w:r>
        <w:rPr>
          <w:rFonts w:hint="eastAsia" w:ascii="仿宋_GB2312" w:hAnsi="仿宋" w:eastAsia="仿宋_GB2312" w:cs="Times New Roman"/>
          <w:sz w:val="24"/>
          <w:lang w:val="en-US" w:eastAsia="zh-CN"/>
        </w:rPr>
        <w:t>07</w:t>
      </w:r>
      <w:r>
        <w:rPr>
          <w:rFonts w:hint="eastAsia" w:ascii="仿宋_GB2312" w:hAnsi="仿宋" w:eastAsia="仿宋_GB2312" w:cs="Times New Roman"/>
          <w:sz w:val="24"/>
        </w:rPr>
        <w:t>日</w:t>
      </w:r>
      <w:r>
        <w:rPr>
          <w:rFonts w:hint="eastAsia" w:ascii="仿宋_GB2312" w:hAnsi="仿宋" w:eastAsia="仿宋_GB2312" w:cs="Times New Roman"/>
          <w:sz w:val="24"/>
          <w:lang w:eastAsia="zh-CN"/>
        </w:rPr>
        <w:t>，</w:t>
      </w:r>
      <w:r>
        <w:rPr>
          <w:rFonts w:hint="eastAsia" w:ascii="仿宋_GB2312" w:hAnsi="仿宋" w:eastAsia="仿宋_GB2312"/>
          <w:sz w:val="24"/>
        </w:rPr>
        <w:t>每天上午00:00至12:00 ，下午12:00至23:59（北京时间，线上获取法定节假日均可）</w:t>
      </w:r>
    </w:p>
    <w:p w14:paraId="72F7D315">
      <w:pPr>
        <w:spacing w:line="360" w:lineRule="auto"/>
        <w:ind w:firstLine="480" w:firstLineChars="200"/>
        <w:rPr>
          <w:rFonts w:hint="eastAsia" w:ascii="仿宋_GB2312" w:hAnsi="仿宋" w:eastAsia="仿宋_GB2312" w:cs="Times New Roman"/>
          <w:sz w:val="24"/>
        </w:rPr>
      </w:pPr>
    </w:p>
    <w:p w14:paraId="008E388C">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2.</w:t>
      </w:r>
      <w:r>
        <w:rPr>
          <w:rFonts w:hint="eastAsia" w:ascii="仿宋_GB2312" w:hAnsi="仿宋" w:eastAsia="仿宋_GB2312"/>
          <w:b/>
          <w:sz w:val="24"/>
        </w:rPr>
        <w:t>地点（网址</w:t>
      </w:r>
      <w:r>
        <w:rPr>
          <w:rFonts w:hint="eastAsia" w:ascii="黑体" w:hAnsi="黑体" w:eastAsia="仿宋_GB2312" w:cs="宋体"/>
          <w:b/>
          <w:bCs/>
          <w:kern w:val="2"/>
          <w:sz w:val="24"/>
          <w:szCs w:val="28"/>
          <w:lang w:val="en-US" w:eastAsia="zh-CN" w:bidi="ar-SA"/>
        </w:rPr>
        <w:t>）方式：</w:t>
      </w:r>
      <w:r>
        <w:rPr>
          <w:rFonts w:hint="eastAsia" w:ascii="仿宋_GB2312" w:hAnsi="仿宋" w:eastAsia="仿宋_GB2312" w:cs="Times New Roman"/>
          <w:sz w:val="24"/>
        </w:rPr>
        <w:t xml:space="preserve">登录公司官网（https://www.zjgc-tech.com/）下载电子招标文件。  </w:t>
      </w:r>
    </w:p>
    <w:p w14:paraId="63E62ECB">
      <w:pPr>
        <w:spacing w:line="360" w:lineRule="auto"/>
        <w:ind w:firstLine="480" w:firstLineChars="200"/>
        <w:rPr>
          <w:rFonts w:ascii="仿宋_GB2312" w:hAnsi="仿宋" w:eastAsia="仿宋_GB2312"/>
          <w:sz w:val="24"/>
        </w:rPr>
      </w:pPr>
      <w:r>
        <w:rPr>
          <w:rFonts w:hint="eastAsia" w:ascii="仿宋_GB2312" w:hAnsi="仿宋" w:eastAsia="仿宋_GB2312"/>
          <w:b w:val="0"/>
          <w:bCs/>
          <w:sz w:val="24"/>
          <w:lang w:val="en-US" w:eastAsia="zh-CN"/>
        </w:rPr>
        <w:t>3.</w:t>
      </w:r>
      <w:r>
        <w:rPr>
          <w:rFonts w:hint="eastAsia" w:ascii="仿宋_GB2312" w:hAnsi="仿宋" w:eastAsia="仿宋_GB2312"/>
          <w:b/>
          <w:sz w:val="24"/>
        </w:rPr>
        <w:t>售价（元）：</w:t>
      </w:r>
      <w:r>
        <w:rPr>
          <w:rFonts w:hint="eastAsia" w:ascii="仿宋_GB2312" w:hAnsi="仿宋" w:eastAsia="仿宋_GB2312"/>
          <w:sz w:val="24"/>
        </w:rPr>
        <w:t xml:space="preserve">0 </w:t>
      </w:r>
      <w:r>
        <w:rPr>
          <w:rFonts w:hint="eastAsia" w:ascii="仿宋_GB2312" w:hAnsi="仿宋" w:eastAsia="仿宋_GB2312"/>
          <w:sz w:val="24"/>
        </w:rPr>
        <w:tab/>
      </w:r>
    </w:p>
    <w:p w14:paraId="5B024179">
      <w:pPr>
        <w:pStyle w:val="3"/>
        <w:numPr>
          <w:ilvl w:val="0"/>
          <w:numId w:val="4"/>
        </w:numPr>
        <w:outlineLvl w:val="0"/>
        <w:rPr>
          <w:rFonts w:hint="eastAsia" w:ascii="黑体" w:hAnsi="黑体" w:cs="宋体"/>
          <w:sz w:val="24"/>
          <w:szCs w:val="28"/>
          <w:lang w:val="en-US" w:eastAsia="zh-CN"/>
        </w:rPr>
      </w:pPr>
      <w:bookmarkStart w:id="6" w:name="_Toc23935"/>
      <w:r>
        <w:rPr>
          <w:rFonts w:hint="eastAsia" w:ascii="黑体" w:hAnsi="黑体" w:cs="宋体"/>
          <w:sz w:val="24"/>
          <w:szCs w:val="28"/>
          <w:lang w:val="en-US" w:eastAsia="zh-CN"/>
        </w:rPr>
        <w:t>投标截止及开标时间</w:t>
      </w:r>
      <w:bookmarkEnd w:id="6"/>
    </w:p>
    <w:p w14:paraId="1A798394">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1.</w:t>
      </w:r>
      <w:r>
        <w:rPr>
          <w:rFonts w:hint="eastAsia" w:ascii="仿宋_GB2312" w:hAnsi="仿宋" w:eastAsia="仿宋_GB2312" w:cs="Times New Roman"/>
          <w:sz w:val="24"/>
        </w:rPr>
        <w:t>截止时间：202</w:t>
      </w:r>
      <w:r>
        <w:rPr>
          <w:rFonts w:hint="eastAsia" w:ascii="仿宋_GB2312" w:hAnsi="仿宋" w:eastAsia="仿宋_GB2312" w:cs="Times New Roman"/>
          <w:sz w:val="24"/>
          <w:lang w:val="en-US" w:eastAsia="zh-CN"/>
        </w:rPr>
        <w:t>5</w:t>
      </w:r>
      <w:r>
        <w:rPr>
          <w:rFonts w:hint="eastAsia" w:ascii="仿宋_GB2312" w:hAnsi="仿宋" w:eastAsia="仿宋_GB2312" w:cs="Times New Roman"/>
          <w:sz w:val="24"/>
        </w:rPr>
        <w:t>年</w:t>
      </w:r>
      <w:r>
        <w:rPr>
          <w:rFonts w:hint="eastAsia" w:ascii="仿宋_GB2312" w:hAnsi="仿宋" w:eastAsia="仿宋_GB2312" w:cs="Times New Roman"/>
          <w:sz w:val="24"/>
          <w:lang w:val="en-US" w:eastAsia="zh-CN"/>
        </w:rPr>
        <w:t>05</w:t>
      </w:r>
      <w:r>
        <w:rPr>
          <w:rFonts w:hint="eastAsia" w:ascii="仿宋_GB2312" w:hAnsi="仿宋" w:eastAsia="仿宋_GB2312" w:cs="Times New Roman"/>
          <w:sz w:val="24"/>
        </w:rPr>
        <w:t>月</w:t>
      </w:r>
      <w:r>
        <w:rPr>
          <w:rFonts w:hint="eastAsia" w:ascii="仿宋_GB2312" w:hAnsi="仿宋" w:eastAsia="仿宋_GB2312" w:cs="Times New Roman"/>
          <w:sz w:val="24"/>
          <w:lang w:val="en-US" w:eastAsia="zh-CN"/>
        </w:rPr>
        <w:t>7</w:t>
      </w:r>
      <w:r>
        <w:rPr>
          <w:rFonts w:hint="eastAsia" w:ascii="仿宋_GB2312" w:hAnsi="仿宋" w:eastAsia="仿宋_GB2312" w:cs="Times New Roman"/>
          <w:sz w:val="24"/>
        </w:rPr>
        <w:t>日</w:t>
      </w:r>
      <w:r>
        <w:rPr>
          <w:rFonts w:hint="eastAsia" w:ascii="仿宋_GB2312" w:hAnsi="仿宋" w:eastAsia="仿宋_GB2312" w:cs="Times New Roman"/>
          <w:sz w:val="24"/>
          <w:lang w:val="en-US" w:eastAsia="zh-CN"/>
        </w:rPr>
        <w:t>09</w:t>
      </w:r>
      <w:r>
        <w:rPr>
          <w:rFonts w:hint="eastAsia" w:ascii="仿宋_GB2312" w:hAnsi="仿宋" w:eastAsia="仿宋_GB2312" w:cs="Times New Roman"/>
          <w:sz w:val="24"/>
        </w:rPr>
        <w:t>:</w:t>
      </w:r>
      <w:r>
        <w:rPr>
          <w:rFonts w:hint="eastAsia" w:ascii="仿宋_GB2312" w:hAnsi="仿宋" w:eastAsia="仿宋_GB2312" w:cs="Times New Roman"/>
          <w:sz w:val="24"/>
          <w:lang w:val="en-US" w:eastAsia="zh-CN"/>
        </w:rPr>
        <w:t>3</w:t>
      </w:r>
      <w:r>
        <w:rPr>
          <w:rFonts w:hint="eastAsia" w:ascii="仿宋_GB2312" w:hAnsi="仿宋" w:eastAsia="仿宋_GB2312" w:cs="Times New Roman"/>
          <w:sz w:val="24"/>
        </w:rPr>
        <w:t xml:space="preserve">0（北京时间）  </w:t>
      </w:r>
    </w:p>
    <w:p w14:paraId="5DE5C3AA">
      <w:pPr>
        <w:spacing w:line="360" w:lineRule="auto"/>
        <w:ind w:firstLine="480" w:firstLineChars="200"/>
        <w:rPr>
          <w:rFonts w:hint="eastAsia" w:ascii="仿宋_GB2312" w:hAnsi="仿宋" w:eastAsia="仿宋_GB2312" w:cs="Times New Roman"/>
          <w:sz w:val="24"/>
        </w:rPr>
      </w:pPr>
      <w:r>
        <w:rPr>
          <w:rFonts w:hint="eastAsia" w:ascii="仿宋_GB2312" w:hAnsi="仿宋" w:eastAsia="仿宋_GB2312" w:cs="Times New Roman"/>
          <w:sz w:val="24"/>
          <w:lang w:val="en-US" w:eastAsia="zh-CN"/>
        </w:rPr>
        <w:t>2.</w:t>
      </w:r>
      <w:r>
        <w:rPr>
          <w:rFonts w:hint="eastAsia" w:ascii="仿宋_GB2312" w:hAnsi="仿宋" w:eastAsia="仿宋_GB2312" w:cs="Times New Roman"/>
          <w:sz w:val="24"/>
        </w:rPr>
        <w:t>开标时间：202</w:t>
      </w:r>
      <w:r>
        <w:rPr>
          <w:rFonts w:hint="eastAsia" w:ascii="仿宋_GB2312" w:hAnsi="仿宋" w:eastAsia="仿宋_GB2312" w:cs="Times New Roman"/>
          <w:sz w:val="24"/>
          <w:lang w:val="en-US" w:eastAsia="zh-CN"/>
        </w:rPr>
        <w:t>5</w:t>
      </w:r>
      <w:r>
        <w:rPr>
          <w:rFonts w:hint="eastAsia" w:ascii="仿宋_GB2312" w:hAnsi="仿宋" w:eastAsia="仿宋_GB2312" w:cs="Times New Roman"/>
          <w:sz w:val="24"/>
        </w:rPr>
        <w:t>年</w:t>
      </w:r>
      <w:r>
        <w:rPr>
          <w:rFonts w:hint="eastAsia" w:ascii="仿宋_GB2312" w:hAnsi="仿宋" w:eastAsia="仿宋_GB2312" w:cs="Times New Roman"/>
          <w:sz w:val="24"/>
          <w:lang w:val="en-US" w:eastAsia="zh-CN"/>
        </w:rPr>
        <w:t>05</w:t>
      </w:r>
      <w:r>
        <w:rPr>
          <w:rFonts w:hint="eastAsia" w:ascii="仿宋_GB2312" w:hAnsi="仿宋" w:eastAsia="仿宋_GB2312" w:cs="Times New Roman"/>
          <w:sz w:val="24"/>
        </w:rPr>
        <w:t>月</w:t>
      </w:r>
      <w:r>
        <w:rPr>
          <w:rFonts w:hint="eastAsia" w:ascii="仿宋_GB2312" w:hAnsi="仿宋" w:eastAsia="仿宋_GB2312" w:cs="Times New Roman"/>
          <w:sz w:val="24"/>
          <w:lang w:val="en-US" w:eastAsia="zh-CN"/>
        </w:rPr>
        <w:t>7</w:t>
      </w:r>
      <w:r>
        <w:rPr>
          <w:rFonts w:hint="eastAsia" w:ascii="仿宋_GB2312" w:hAnsi="仿宋" w:eastAsia="仿宋_GB2312" w:cs="Times New Roman"/>
          <w:sz w:val="24"/>
        </w:rPr>
        <w:t>日</w:t>
      </w:r>
      <w:r>
        <w:rPr>
          <w:rFonts w:hint="eastAsia" w:ascii="仿宋_GB2312" w:hAnsi="仿宋" w:eastAsia="仿宋_GB2312" w:cs="Times New Roman"/>
          <w:sz w:val="24"/>
          <w:lang w:val="en-US" w:eastAsia="zh-CN"/>
        </w:rPr>
        <w:t>10</w:t>
      </w:r>
      <w:r>
        <w:rPr>
          <w:rFonts w:hint="eastAsia" w:ascii="仿宋_GB2312" w:hAnsi="仿宋" w:eastAsia="仿宋_GB2312" w:cs="Times New Roman"/>
          <w:sz w:val="24"/>
        </w:rPr>
        <w:t xml:space="preserve">:30（北京时间）  </w:t>
      </w:r>
    </w:p>
    <w:p w14:paraId="2FC76A84">
      <w:pPr>
        <w:spacing w:line="360" w:lineRule="auto"/>
        <w:ind w:firstLine="480" w:firstLineChars="200"/>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3.开标</w:t>
      </w:r>
      <w:r>
        <w:rPr>
          <w:rFonts w:hint="eastAsia" w:ascii="仿宋_GB2312" w:hAnsi="仿宋" w:eastAsia="仿宋_GB2312" w:cs="Times New Roman"/>
          <w:sz w:val="24"/>
        </w:rPr>
        <w:t>地点：线</w:t>
      </w:r>
      <w:r>
        <w:rPr>
          <w:rFonts w:hint="eastAsia" w:ascii="仿宋_GB2312" w:hAnsi="仿宋" w:eastAsia="仿宋_GB2312" w:cs="Times New Roman"/>
          <w:sz w:val="24"/>
          <w:lang w:val="en-US" w:eastAsia="zh-CN"/>
        </w:rPr>
        <w:t>下（公司一号会议室），供应商无需到场。</w:t>
      </w:r>
    </w:p>
    <w:p w14:paraId="0B51BEF1">
      <w:pPr>
        <w:pStyle w:val="3"/>
        <w:numPr>
          <w:ilvl w:val="0"/>
          <w:numId w:val="0"/>
        </w:numPr>
        <w:outlineLvl w:val="0"/>
        <w:rPr>
          <w:rFonts w:ascii="黑体" w:hAnsi="黑体" w:cs="宋体"/>
          <w:sz w:val="24"/>
          <w:szCs w:val="28"/>
        </w:rPr>
      </w:pPr>
      <w:bookmarkStart w:id="7" w:name="_Toc28359007"/>
      <w:bookmarkStart w:id="8" w:name="_Toc28359084"/>
      <w:bookmarkStart w:id="9" w:name="_Toc35393794"/>
      <w:bookmarkStart w:id="10" w:name="_Toc35393625"/>
      <w:bookmarkStart w:id="11" w:name="_Toc13525"/>
      <w:r>
        <w:rPr>
          <w:rFonts w:hint="eastAsia" w:ascii="黑体" w:hAnsi="黑体" w:cs="宋体"/>
          <w:sz w:val="24"/>
          <w:szCs w:val="28"/>
          <w:lang w:val="en-US" w:eastAsia="zh-CN"/>
        </w:rPr>
        <w:t>六</w:t>
      </w:r>
      <w:r>
        <w:rPr>
          <w:rFonts w:hint="eastAsia" w:ascii="黑体" w:hAnsi="黑体" w:cs="宋体"/>
          <w:sz w:val="24"/>
          <w:szCs w:val="28"/>
        </w:rPr>
        <w:t>、公告期限</w:t>
      </w:r>
      <w:bookmarkEnd w:id="7"/>
      <w:bookmarkEnd w:id="8"/>
      <w:bookmarkEnd w:id="9"/>
      <w:bookmarkEnd w:id="10"/>
      <w:bookmarkEnd w:id="11"/>
    </w:p>
    <w:p w14:paraId="67D6F5C0">
      <w:pPr>
        <w:spacing w:line="360" w:lineRule="auto"/>
        <w:ind w:firstLine="480" w:firstLineChars="200"/>
        <w:jc w:val="left"/>
        <w:rPr>
          <w:rFonts w:hint="eastAsia"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47C0B28B">
      <w:pPr>
        <w:pStyle w:val="3"/>
        <w:numPr>
          <w:ilvl w:val="0"/>
          <w:numId w:val="0"/>
        </w:numPr>
        <w:outlineLvl w:val="0"/>
        <w:rPr>
          <w:rFonts w:ascii="黑体" w:hAnsi="黑体" w:cs="宋体"/>
          <w:sz w:val="24"/>
          <w:szCs w:val="28"/>
        </w:rPr>
      </w:pPr>
      <w:bookmarkStart w:id="12" w:name="_Toc35393795"/>
      <w:bookmarkStart w:id="13" w:name="_Toc16569"/>
      <w:bookmarkStart w:id="14" w:name="_Toc35393626"/>
      <w:r>
        <w:rPr>
          <w:rFonts w:hint="eastAsia" w:ascii="黑体" w:hAnsi="黑体" w:cs="宋体"/>
          <w:sz w:val="24"/>
          <w:szCs w:val="28"/>
          <w:lang w:val="en-US" w:eastAsia="zh-CN"/>
        </w:rPr>
        <w:t>七</w:t>
      </w:r>
      <w:r>
        <w:rPr>
          <w:rFonts w:hint="eastAsia" w:ascii="黑体" w:hAnsi="黑体" w:cs="宋体"/>
          <w:sz w:val="24"/>
          <w:szCs w:val="28"/>
        </w:rPr>
        <w:t>、其他补充事宜</w:t>
      </w:r>
      <w:bookmarkEnd w:id="12"/>
      <w:bookmarkEnd w:id="13"/>
      <w:bookmarkEnd w:id="14"/>
    </w:p>
    <w:p w14:paraId="4270CE42">
      <w:pPr>
        <w:spacing w:line="360" w:lineRule="auto"/>
        <w:ind w:firstLine="480" w:firstLineChars="200"/>
        <w:rPr>
          <w:rFonts w:hint="eastAsia" w:ascii="仿宋_GB2312" w:hAnsi="仿宋" w:eastAsia="仿宋_GB2312"/>
          <w:sz w:val="24"/>
        </w:rPr>
      </w:pPr>
      <w:bookmarkStart w:id="15" w:name="_Toc28359085"/>
      <w:bookmarkStart w:id="16" w:name="_Toc28359008"/>
      <w:bookmarkStart w:id="17" w:name="_Toc35393627"/>
      <w:bookmarkStart w:id="18" w:name="_Toc35393796"/>
      <w:r>
        <w:rPr>
          <w:rFonts w:hint="eastAsia"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提出质疑。</w:t>
      </w:r>
    </w:p>
    <w:p w14:paraId="5778FF49">
      <w:pPr>
        <w:spacing w:line="360" w:lineRule="auto"/>
        <w:ind w:firstLine="480" w:firstLineChars="200"/>
        <w:rPr>
          <w:rFonts w:ascii="仿宋" w:hAnsi="仿宋" w:eastAsia="仿宋" w:cs="仿宋_GB2312"/>
          <w:sz w:val="24"/>
        </w:rPr>
      </w:pPr>
      <w:r>
        <w:rPr>
          <w:rFonts w:hint="eastAsia" w:ascii="仿宋_GB2312" w:hAnsi="仿宋" w:eastAsia="仿宋_GB2312"/>
          <w:sz w:val="24"/>
          <w:lang w:val="en-US" w:eastAsia="zh-CN"/>
        </w:rPr>
        <w:t>2</w:t>
      </w:r>
      <w:r>
        <w:rPr>
          <w:rFonts w:hint="eastAsia" w:ascii="仿宋_GB2312" w:hAnsi="仿宋" w:eastAsia="仿宋_GB2312"/>
          <w:sz w:val="24"/>
        </w:rPr>
        <w:t>.电子招投标的说明：</w:t>
      </w:r>
      <w:r>
        <w:rPr>
          <w:rFonts w:hint="eastAsia" w:ascii="仿宋_GB2312" w:hAnsi="仿宋" w:eastAsia="仿宋_GB2312" w:cs="仿宋_GB2312"/>
          <w:sz w:val="24"/>
        </w:rPr>
        <w:t xml:space="preserve"> 1）电子招投标：本项目以</w:t>
      </w:r>
      <w:r>
        <w:rPr>
          <w:rFonts w:hint="eastAsia" w:ascii="仿宋_GB2312" w:hAnsi="仿宋" w:eastAsia="仿宋_GB2312" w:cs="仿宋_GB2312"/>
          <w:b/>
          <w:bCs/>
          <w:sz w:val="24"/>
          <w:lang w:val="en-US" w:eastAsia="zh-CN"/>
        </w:rPr>
        <w:t>盖章投标文件原稿电子扫描件</w:t>
      </w:r>
      <w:r>
        <w:rPr>
          <w:rFonts w:hint="eastAsia" w:ascii="仿宋_GB2312" w:hAnsi="仿宋" w:eastAsia="仿宋_GB2312" w:cs="仿宋_GB2312"/>
          <w:b/>
          <w:bCs/>
          <w:sz w:val="24"/>
        </w:rPr>
        <w:t>形式</w:t>
      </w:r>
      <w:r>
        <w:rPr>
          <w:rFonts w:hint="eastAsia" w:ascii="仿宋_GB2312" w:hAnsi="仿宋" w:eastAsia="仿宋_GB2312" w:cs="仿宋_GB2312"/>
          <w:sz w:val="24"/>
        </w:rPr>
        <w:t>，依托</w:t>
      </w:r>
      <w:r>
        <w:rPr>
          <w:rFonts w:hint="eastAsia" w:ascii="仿宋_GB2312" w:hAnsi="仿宋" w:eastAsia="仿宋_GB2312" w:cs="仿宋_GB2312"/>
          <w:sz w:val="24"/>
          <w:lang w:val="en-US" w:eastAsia="zh-CN"/>
        </w:rPr>
        <w:t>公司官网招标信息专栏</w:t>
      </w:r>
      <w:r>
        <w:rPr>
          <w:rFonts w:hint="eastAsia" w:ascii="仿宋_GB2312" w:hAnsi="仿宋" w:eastAsia="仿宋_GB2312" w:cs="仿宋_GB2312"/>
          <w:sz w:val="24"/>
        </w:rPr>
        <w:t>进行招标活动，</w:t>
      </w:r>
      <w:r>
        <w:rPr>
          <w:rFonts w:hint="eastAsia" w:ascii="仿宋_GB2312" w:hAnsi="仿宋" w:eastAsia="仿宋_GB2312" w:cs="仿宋_GB2312"/>
          <w:b/>
          <w:bCs/>
          <w:sz w:val="24"/>
          <w:lang w:val="en-US" w:eastAsia="zh-CN"/>
        </w:rPr>
        <w:t>需同时递交</w:t>
      </w:r>
      <w:r>
        <w:rPr>
          <w:rFonts w:hint="eastAsia" w:ascii="仿宋_GB2312" w:hAnsi="仿宋" w:eastAsia="仿宋_GB2312" w:cs="仿宋_GB2312"/>
          <w:b/>
          <w:bCs/>
          <w:sz w:val="24"/>
        </w:rPr>
        <w:t>纸质投标文件</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）招标文件的获取：使用</w:t>
      </w:r>
      <w:r>
        <w:rPr>
          <w:rFonts w:hint="eastAsia" w:ascii="仿宋_GB2312" w:hAnsi="仿宋" w:eastAsia="仿宋_GB2312" w:cs="仿宋_GB2312"/>
          <w:sz w:val="24"/>
          <w:lang w:val="en-US" w:eastAsia="zh-CN"/>
        </w:rPr>
        <w:t>浏览器</w:t>
      </w:r>
      <w:r>
        <w:rPr>
          <w:rFonts w:hint="eastAsia" w:ascii="仿宋_GB2312" w:hAnsi="仿宋" w:eastAsia="仿宋_GB2312" w:cs="仿宋_GB2312"/>
          <w:sz w:val="24"/>
        </w:rPr>
        <w:t>登录</w:t>
      </w:r>
      <w:r>
        <w:rPr>
          <w:rFonts w:hint="eastAsia" w:ascii="仿宋_GB2312" w:hAnsi="仿宋" w:eastAsia="仿宋_GB2312" w:cs="仿宋_GB2312"/>
          <w:sz w:val="24"/>
          <w:lang w:val="en-US" w:eastAsia="zh-CN"/>
        </w:rPr>
        <w:t>公司官网招标信息专栏</w:t>
      </w:r>
      <w:r>
        <w:rPr>
          <w:rFonts w:hint="eastAsia" w:ascii="仿宋_GB2312" w:hAnsi="仿宋" w:eastAsia="仿宋_GB2312" w:cs="仿宋_GB2312"/>
          <w:sz w:val="24"/>
        </w:rPr>
        <w:t>；进入“招标公告”</w:t>
      </w:r>
      <w:r>
        <w:rPr>
          <w:rFonts w:hint="eastAsia" w:ascii="仿宋_GB2312" w:hAnsi="仿宋" w:eastAsia="仿宋_GB2312" w:cs="仿宋_GB2312"/>
          <w:sz w:val="24"/>
          <w:lang w:val="en-US" w:eastAsia="zh-CN"/>
        </w:rPr>
        <w:t>栏目</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选择对应项目</w:t>
      </w:r>
      <w:r>
        <w:rPr>
          <w:rFonts w:hint="eastAsia" w:ascii="仿宋_GB2312" w:hAnsi="仿宋" w:eastAsia="仿宋_GB2312" w:cs="仿宋_GB2312"/>
          <w:sz w:val="24"/>
        </w:rPr>
        <w:t>获取招标文件。</w:t>
      </w:r>
      <w:r>
        <w:rPr>
          <w:rFonts w:hint="eastAsia" w:ascii="仿宋_GB2312" w:hAnsi="仿宋" w:eastAsia="仿宋_GB2312"/>
          <w:sz w:val="24"/>
          <w:lang w:val="en-US" w:eastAsia="zh-CN"/>
        </w:rPr>
        <w:t>3</w:t>
      </w:r>
      <w:r>
        <w:rPr>
          <w:rFonts w:hint="eastAsia" w:ascii="仿宋_GB2312" w:hAnsi="仿宋" w:eastAsia="仿宋_GB2312"/>
          <w:sz w:val="24"/>
        </w:rPr>
        <w:t>）不提供招标文件纸质版。</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）投标文件的传输递交：投标人在投标截止时间前将</w:t>
      </w:r>
      <w:r>
        <w:rPr>
          <w:rFonts w:hint="eastAsia" w:ascii="仿宋_GB2312" w:hAnsi="仿宋" w:eastAsia="仿宋_GB2312" w:cs="仿宋_GB2312"/>
          <w:sz w:val="24"/>
          <w:lang w:val="en-US" w:eastAsia="zh-CN"/>
        </w:rPr>
        <w:t>制作好的</w:t>
      </w:r>
      <w:r>
        <w:rPr>
          <w:rFonts w:hint="eastAsia" w:ascii="仿宋_GB2312" w:hAnsi="仿宋" w:eastAsia="仿宋_GB2312" w:cs="仿宋_GB2312"/>
          <w:sz w:val="24"/>
        </w:rPr>
        <w:t>投标文件</w:t>
      </w:r>
      <w:r>
        <w:rPr>
          <w:rFonts w:hint="eastAsia" w:ascii="仿宋_GB2312" w:hAnsi="仿宋" w:eastAsia="仿宋_GB2312" w:cs="仿宋_GB2312"/>
          <w:sz w:val="24"/>
          <w:lang w:val="en-US" w:eastAsia="zh-CN"/>
        </w:rPr>
        <w:t>发送</w:t>
      </w:r>
      <w:r>
        <w:rPr>
          <w:rFonts w:hint="eastAsia" w:ascii="仿宋_GB2312" w:hAnsi="仿宋" w:eastAsia="仿宋_GB2312" w:cs="仿宋_GB2312"/>
          <w:sz w:val="24"/>
        </w:rPr>
        <w:t>至</w:t>
      </w:r>
      <w:r>
        <w:rPr>
          <w:rFonts w:hint="eastAsia" w:ascii="仿宋_GB2312" w:hAnsi="仿宋" w:eastAsia="仿宋_GB2312" w:cs="仿宋_GB2312"/>
          <w:sz w:val="24"/>
          <w:lang w:val="en-US" w:eastAsia="zh-CN"/>
        </w:rPr>
        <w:t>采购人指定邮箱</w:t>
      </w:r>
      <w:r>
        <w:rPr>
          <w:rFonts w:hint="eastAsia" w:ascii="仿宋_GB2312" w:hAnsi="仿宋" w:eastAsia="仿宋_GB2312" w:cs="仿宋_GB2312"/>
          <w:sz w:val="24"/>
        </w:rPr>
        <w:t>。备份投标文件的制作、存储、密封详见招标文件。</w:t>
      </w:r>
      <w:r>
        <w:rPr>
          <w:rFonts w:hint="eastAsia" w:ascii="仿宋_GB2312" w:hAnsi="仿宋" w:eastAsia="仿宋_GB2312"/>
          <w:sz w:val="24"/>
          <w:lang w:val="en-US" w:eastAsia="zh-CN"/>
        </w:rPr>
        <w:t>5</w:t>
      </w:r>
      <w:r>
        <w:rPr>
          <w:rFonts w:hint="eastAsia" w:ascii="仿宋_GB2312" w:hAnsi="仿宋" w:eastAsia="仿宋_GB2312"/>
          <w:sz w:val="24"/>
        </w:rPr>
        <w:t>）</w:t>
      </w:r>
      <w:r>
        <w:rPr>
          <w:rFonts w:hint="eastAsia" w:ascii="仿宋_GB2312" w:hAnsi="仿宋" w:eastAsia="仿宋_GB2312" w:cs="仿宋_GB2312"/>
          <w:sz w:val="24"/>
        </w:rPr>
        <w:t>投标文件的</w:t>
      </w:r>
      <w:r>
        <w:rPr>
          <w:rFonts w:hint="eastAsia" w:ascii="仿宋_GB2312" w:hAnsi="仿宋" w:eastAsia="仿宋_GB2312" w:cs="仿宋_GB2312"/>
          <w:sz w:val="24"/>
          <w:lang w:val="en-US" w:eastAsia="zh-CN"/>
        </w:rPr>
        <w:t>接收</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采购</w:t>
      </w:r>
      <w:r>
        <w:rPr>
          <w:rFonts w:hint="eastAsia" w:ascii="仿宋_GB2312" w:hAnsi="仿宋" w:eastAsia="仿宋_GB2312" w:cs="仿宋_GB2312"/>
          <w:sz w:val="24"/>
        </w:rPr>
        <w:t>人</w:t>
      </w:r>
      <w:r>
        <w:rPr>
          <w:rFonts w:hint="eastAsia" w:ascii="仿宋_GB2312" w:hAnsi="仿宋" w:eastAsia="仿宋_GB2312" w:cs="仿宋_GB2312"/>
          <w:sz w:val="24"/>
          <w:lang w:val="en-US" w:eastAsia="zh-CN"/>
        </w:rPr>
        <w:t>将</w:t>
      </w:r>
      <w:r>
        <w:rPr>
          <w:rFonts w:hint="eastAsia" w:ascii="仿宋_GB2312" w:hAnsi="仿宋" w:eastAsia="仿宋_GB2312" w:cs="仿宋_GB2312"/>
          <w:sz w:val="24"/>
        </w:rPr>
        <w:t>在</w:t>
      </w:r>
      <w:r>
        <w:rPr>
          <w:rFonts w:hint="eastAsia" w:ascii="仿宋_GB2312" w:hAnsi="仿宋" w:eastAsia="仿宋_GB2312" w:cs="仿宋_GB2312"/>
          <w:sz w:val="24"/>
          <w:lang w:val="en-US" w:eastAsia="zh-CN"/>
        </w:rPr>
        <w:t>开标</w:t>
      </w:r>
      <w:r>
        <w:rPr>
          <w:rFonts w:hint="eastAsia" w:ascii="仿宋_GB2312" w:hAnsi="仿宋" w:eastAsia="仿宋_GB2312" w:cs="仿宋_GB2312"/>
          <w:sz w:val="24"/>
        </w:rPr>
        <w:t>半小时内完成</w:t>
      </w:r>
      <w:r>
        <w:rPr>
          <w:rFonts w:hint="eastAsia" w:ascii="仿宋_GB2312" w:hAnsi="仿宋" w:eastAsia="仿宋_GB2312" w:cs="仿宋_GB2312"/>
          <w:sz w:val="24"/>
          <w:lang w:val="en-US" w:eastAsia="zh-CN"/>
        </w:rPr>
        <w:t>对电子投标文件的接收</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对已发送电子投标文件但未收到电子投标文件的投标供应商，在提供相关证明后</w:t>
      </w:r>
      <w:r>
        <w:rPr>
          <w:rFonts w:hint="eastAsia" w:ascii="仿宋_GB2312" w:hAnsi="仿宋" w:eastAsia="仿宋_GB2312" w:cs="仿宋_GB2312"/>
          <w:sz w:val="24"/>
        </w:rPr>
        <w:t>以</w:t>
      </w:r>
      <w:r>
        <w:rPr>
          <w:rFonts w:hint="eastAsia" w:ascii="仿宋_GB2312" w:hAnsi="仿宋" w:eastAsia="仿宋_GB2312" w:cs="仿宋_GB2312"/>
          <w:sz w:val="24"/>
          <w:lang w:val="en-US" w:eastAsia="zh-CN"/>
        </w:rPr>
        <w:t>收到的纸质</w:t>
      </w:r>
      <w:r>
        <w:rPr>
          <w:rFonts w:hint="eastAsia" w:ascii="仿宋_GB2312" w:hAnsi="仿宋" w:eastAsia="仿宋_GB2312" w:cs="仿宋_GB2312"/>
          <w:sz w:val="24"/>
        </w:rPr>
        <w:t>备份投标文件为依据。</w:t>
      </w:r>
    </w:p>
    <w:p w14:paraId="6F50A9E3">
      <w:pPr>
        <w:pStyle w:val="3"/>
        <w:numPr>
          <w:ilvl w:val="0"/>
          <w:numId w:val="0"/>
        </w:numPr>
        <w:outlineLvl w:val="0"/>
        <w:rPr>
          <w:rFonts w:ascii="黑体" w:hAnsi="黑体" w:cs="宋体"/>
          <w:sz w:val="24"/>
          <w:szCs w:val="28"/>
        </w:rPr>
      </w:pPr>
      <w:bookmarkStart w:id="19" w:name="_Toc12552"/>
      <w:r>
        <w:rPr>
          <w:rFonts w:hint="eastAsia" w:ascii="黑体" w:hAnsi="黑体" w:cs="宋体"/>
          <w:sz w:val="24"/>
          <w:szCs w:val="28"/>
          <w:lang w:val="en-US" w:eastAsia="zh-CN"/>
        </w:rPr>
        <w:t>八</w:t>
      </w:r>
      <w:r>
        <w:rPr>
          <w:rFonts w:hint="eastAsia" w:ascii="黑体" w:hAnsi="黑体" w:cs="宋体"/>
          <w:sz w:val="24"/>
          <w:szCs w:val="28"/>
        </w:rPr>
        <w:t>、对本次招标提出询问，请按</w:t>
      </w:r>
      <w:r>
        <w:rPr>
          <w:rFonts w:ascii="黑体" w:hAnsi="黑体" w:cs="宋体"/>
          <w:sz w:val="24"/>
          <w:szCs w:val="28"/>
        </w:rPr>
        <w:t>以下方式</w:t>
      </w:r>
      <w:r>
        <w:rPr>
          <w:rFonts w:hint="eastAsia" w:ascii="黑体" w:hAnsi="黑体" w:cs="宋体"/>
          <w:sz w:val="24"/>
          <w:szCs w:val="28"/>
        </w:rPr>
        <w:t>联系。</w:t>
      </w:r>
      <w:bookmarkEnd w:id="15"/>
      <w:bookmarkEnd w:id="16"/>
      <w:bookmarkEnd w:id="17"/>
      <w:bookmarkEnd w:id="18"/>
      <w:bookmarkEnd w:id="19"/>
    </w:p>
    <w:p w14:paraId="6A933EF2">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383EBD29">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名称：</w:t>
      </w:r>
      <w:r>
        <w:rPr>
          <w:rFonts w:hint="eastAsia" w:ascii="仿宋" w:hAnsi="仿宋" w:eastAsia="仿宋" w:cs="仿宋"/>
          <w:sz w:val="24"/>
          <w:szCs w:val="28"/>
          <w:lang w:eastAsia="zh-CN"/>
        </w:rPr>
        <w:t>浙江国创科技有限公司</w:t>
      </w:r>
    </w:p>
    <w:p w14:paraId="4827759C">
      <w:pPr>
        <w:spacing w:line="360" w:lineRule="auto"/>
        <w:jc w:val="left"/>
        <w:rPr>
          <w:rFonts w:hint="eastAsia" w:ascii="仿宋" w:hAnsi="仿宋" w:eastAsia="仿宋_GB2312" w:cs="仿宋"/>
          <w:sz w:val="24"/>
          <w:szCs w:val="28"/>
          <w:lang w:val="en-US" w:eastAsia="zh-CN"/>
        </w:rPr>
      </w:pPr>
      <w:r>
        <w:rPr>
          <w:rFonts w:hint="eastAsia" w:ascii="仿宋" w:hAnsi="仿宋" w:eastAsia="仿宋" w:cs="仿宋"/>
          <w:sz w:val="24"/>
          <w:szCs w:val="28"/>
        </w:rPr>
        <w:t>地址：</w:t>
      </w:r>
      <w:r>
        <w:rPr>
          <w:rFonts w:hint="eastAsia" w:ascii="仿宋_GB2312" w:hAnsi="仿宋" w:eastAsia="仿宋_GB2312"/>
          <w:sz w:val="24"/>
        </w:rPr>
        <w:t>温州市鹿城区锦江路458号汇锦深蓝国际大厦10</w:t>
      </w:r>
      <w:r>
        <w:rPr>
          <w:rFonts w:hint="eastAsia" w:ascii="仿宋_GB2312" w:hAnsi="仿宋" w:eastAsia="仿宋_GB2312"/>
          <w:sz w:val="24"/>
          <w:lang w:val="en-US" w:eastAsia="zh-CN"/>
        </w:rPr>
        <w:t>楼</w:t>
      </w:r>
    </w:p>
    <w:p w14:paraId="4497E76F">
      <w:pPr>
        <w:spacing w:line="360" w:lineRule="auto"/>
        <w:jc w:val="left"/>
        <w:rPr>
          <w:rFonts w:ascii="仿宋" w:hAnsi="仿宋" w:eastAsia="仿宋" w:cs="仿宋"/>
          <w:sz w:val="24"/>
          <w:szCs w:val="28"/>
        </w:rPr>
      </w:pPr>
      <w:r>
        <w:rPr>
          <w:rFonts w:hint="eastAsia" w:ascii="仿宋" w:hAnsi="仿宋" w:eastAsia="仿宋" w:cs="仿宋"/>
          <w:sz w:val="24"/>
          <w:szCs w:val="28"/>
          <w:lang w:val="en-US" w:eastAsia="zh-CN"/>
        </w:rPr>
        <w:t>电话</w:t>
      </w:r>
      <w:r>
        <w:rPr>
          <w:rFonts w:hint="eastAsia" w:ascii="仿宋" w:hAnsi="仿宋" w:eastAsia="仿宋" w:cs="仿宋"/>
          <w:sz w:val="24"/>
          <w:szCs w:val="28"/>
        </w:rPr>
        <w:t>：</w:t>
      </w:r>
      <w:r>
        <w:rPr>
          <w:rFonts w:hint="eastAsia" w:ascii="仿宋_GB2312" w:hAnsi="仿宋" w:eastAsia="仿宋_GB2312"/>
          <w:sz w:val="24"/>
        </w:rPr>
        <w:t>0577-89868923</w:t>
      </w:r>
    </w:p>
    <w:p w14:paraId="7EE761C3">
      <w:pPr>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rPr>
        <w:t>项目联系人（询问）：</w:t>
      </w:r>
      <w:r>
        <w:rPr>
          <w:rFonts w:hint="eastAsia" w:ascii="仿宋" w:hAnsi="仿宋" w:eastAsia="仿宋"/>
          <w:sz w:val="24"/>
          <w:lang w:val="en-US" w:eastAsia="zh-CN"/>
        </w:rPr>
        <w:t>徐林丰、许平超</w:t>
      </w:r>
    </w:p>
    <w:p w14:paraId="02431172">
      <w:pPr>
        <w:spacing w:line="360" w:lineRule="auto"/>
        <w:jc w:val="left"/>
        <w:rPr>
          <w:rFonts w:hint="eastAsia" w:ascii="仿宋" w:hAnsi="仿宋" w:eastAsia="仿宋" w:cs="仿宋"/>
          <w:sz w:val="24"/>
          <w:szCs w:val="28"/>
          <w:highlight w:val="none"/>
          <w:lang w:val="en-US" w:eastAsia="zh-CN"/>
        </w:rPr>
      </w:pPr>
      <w:r>
        <w:rPr>
          <w:rFonts w:hint="eastAsia" w:ascii="仿宋" w:hAnsi="仿宋" w:eastAsia="仿宋" w:cs="仿宋"/>
          <w:sz w:val="24"/>
          <w:szCs w:val="28"/>
        </w:rPr>
        <w:t>项目联系方式（询问）</w:t>
      </w: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15067897686、15958762092</w:t>
      </w:r>
    </w:p>
    <w:p w14:paraId="599B2A91">
      <w:pPr>
        <w:spacing w:line="360" w:lineRule="auto"/>
        <w:jc w:val="left"/>
        <w:rPr>
          <w:rFonts w:ascii="仿宋" w:hAnsi="仿宋" w:eastAsia="仿宋" w:cs="仿宋"/>
          <w:sz w:val="24"/>
          <w:szCs w:val="28"/>
        </w:rPr>
      </w:pPr>
      <w:r>
        <w:rPr>
          <w:rFonts w:hint="eastAsia" w:ascii="仿宋" w:hAnsi="仿宋" w:eastAsia="仿宋" w:cs="仿宋"/>
          <w:sz w:val="24"/>
          <w:szCs w:val="28"/>
        </w:rPr>
        <w:t>联系邮箱：</w:t>
      </w:r>
      <w:r>
        <w:rPr>
          <w:rFonts w:hint="default" w:ascii="Arial" w:hAnsi="Arial" w:eastAsia="宋体" w:cs="Arial"/>
          <w:i w:val="0"/>
          <w:iCs w:val="0"/>
          <w:caps w:val="0"/>
          <w:color w:val="0077FF"/>
          <w:spacing w:val="0"/>
          <w:sz w:val="21"/>
          <w:szCs w:val="21"/>
          <w:u w:val="single"/>
          <w:shd w:val="clear" w:fill="FFFFFF"/>
        </w:rPr>
        <w:t>xu.linfeng2@zxrail.com.cn</w:t>
      </w:r>
    </w:p>
    <w:p w14:paraId="5A99CEEC">
      <w:pPr>
        <w:spacing w:line="360" w:lineRule="auto"/>
        <w:jc w:val="left"/>
        <w:rPr>
          <w:rFonts w:hint="default" w:ascii="仿宋" w:hAnsi="仿宋" w:eastAsia="仿宋" w:cs="仿宋"/>
          <w:sz w:val="24"/>
          <w:szCs w:val="28"/>
          <w:lang w:val="en-US" w:eastAsia="zh-CN"/>
        </w:rPr>
      </w:pPr>
      <w:bookmarkStart w:id="20" w:name="_Toc28359009"/>
      <w:bookmarkStart w:id="21" w:name="_Toc28359086"/>
      <w:r>
        <w:rPr>
          <w:rFonts w:hint="eastAsia" w:ascii="仿宋" w:hAnsi="仿宋" w:eastAsia="仿宋" w:cs="仿宋"/>
          <w:sz w:val="24"/>
          <w:szCs w:val="28"/>
        </w:rPr>
        <w:t>质疑联系人：</w:t>
      </w:r>
      <w:r>
        <w:rPr>
          <w:rFonts w:hint="eastAsia" w:ascii="仿宋" w:hAnsi="仿宋" w:eastAsia="仿宋"/>
          <w:sz w:val="24"/>
          <w:lang w:val="en-US" w:eastAsia="zh-CN"/>
        </w:rPr>
        <w:t>余适</w:t>
      </w:r>
    </w:p>
    <w:p w14:paraId="6FB45BDE">
      <w:pPr>
        <w:spacing w:line="360" w:lineRule="auto"/>
        <w:jc w:val="left"/>
        <w:rPr>
          <w:rFonts w:hint="eastAsia" w:ascii="宋体" w:hAnsi="宋体" w:cs="宋体"/>
          <w:color w:val="auto"/>
          <w:sz w:val="24"/>
          <w:highlight w:val="none"/>
          <w:lang w:val="en-US" w:eastAsia="zh-CN"/>
        </w:rPr>
      </w:pPr>
      <w:r>
        <w:rPr>
          <w:rFonts w:hint="eastAsia" w:ascii="仿宋" w:hAnsi="仿宋" w:eastAsia="仿宋" w:cs="仿宋"/>
          <w:sz w:val="24"/>
          <w:szCs w:val="28"/>
        </w:rPr>
        <w:t>质疑联系方式</w:t>
      </w:r>
      <w:r>
        <w:rPr>
          <w:rFonts w:hint="eastAsia" w:ascii="仿宋" w:hAnsi="仿宋" w:eastAsia="仿宋" w:cs="仿宋"/>
          <w:sz w:val="24"/>
          <w:szCs w:val="28"/>
          <w:highlight w:val="none"/>
        </w:rPr>
        <w:t>：</w:t>
      </w:r>
      <w:r>
        <w:rPr>
          <w:rFonts w:hint="eastAsia" w:ascii="仿宋_GB2312" w:hAnsi="仿宋" w:eastAsia="仿宋_GB2312"/>
          <w:sz w:val="24"/>
        </w:rPr>
        <w:t>0577-89868923</w:t>
      </w:r>
      <w:r>
        <w:rPr>
          <w:rFonts w:hint="eastAsia" w:ascii="仿宋_GB2312" w:hAnsi="仿宋" w:eastAsia="仿宋_GB2312"/>
          <w:sz w:val="24"/>
          <w:lang w:eastAsia="zh-CN"/>
        </w:rPr>
        <w:t>、</w:t>
      </w:r>
      <w:r>
        <w:rPr>
          <w:rFonts w:hint="eastAsia" w:ascii="宋体" w:hAnsi="宋体" w:cs="宋体"/>
          <w:color w:val="auto"/>
          <w:sz w:val="24"/>
          <w:highlight w:val="none"/>
          <w:lang w:val="en-US" w:eastAsia="zh-CN"/>
        </w:rPr>
        <w:t>15858009601</w:t>
      </w:r>
      <w:bookmarkEnd w:id="20"/>
      <w:bookmarkEnd w:id="21"/>
    </w:p>
    <w:p w14:paraId="3C318DED">
      <w:pP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br w:type="page"/>
      </w:r>
    </w:p>
    <w:p w14:paraId="702C7198">
      <w:pPr>
        <w:pStyle w:val="2"/>
        <w:rPr>
          <w:rFonts w:hint="eastAsia"/>
          <w:color w:val="auto"/>
        </w:rPr>
      </w:pPr>
      <w:bookmarkStart w:id="22" w:name="_Toc1816"/>
      <w:r>
        <w:rPr>
          <w:rFonts w:hint="eastAsia"/>
          <w:color w:val="auto"/>
          <w:lang w:val="en-US" w:eastAsia="zh-CN"/>
        </w:rPr>
        <w:t xml:space="preserve">第一部分 </w:t>
      </w:r>
      <w:r>
        <w:rPr>
          <w:rFonts w:hint="eastAsia"/>
          <w:color w:val="auto"/>
        </w:rPr>
        <w:t>投标人须知</w:t>
      </w:r>
      <w:bookmarkEnd w:id="22"/>
    </w:p>
    <w:p w14:paraId="31117C78">
      <w:pPr>
        <w:snapToGrid w:val="0"/>
        <w:spacing w:line="360" w:lineRule="auto"/>
        <w:jc w:val="center"/>
        <w:rPr>
          <w:rFonts w:hint="eastAsia" w:ascii="仿宋" w:hAnsi="仿宋" w:eastAsia="仿宋" w:cs="仿宋_GB2312"/>
          <w:b/>
          <w:sz w:val="15"/>
          <w:szCs w:val="11"/>
        </w:rPr>
      </w:pPr>
    </w:p>
    <w:p w14:paraId="76A2476C">
      <w:pPr>
        <w:pStyle w:val="3"/>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前附表</w:t>
      </w:r>
    </w:p>
    <w:tbl>
      <w:tblPr>
        <w:tblStyle w:val="16"/>
        <w:tblW w:w="84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237"/>
      </w:tblGrid>
      <w:tr w14:paraId="24F1A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202B6457">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1ECF7A51">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6237" w:type="dxa"/>
            <w:tcBorders>
              <w:top w:val="single" w:color="000000" w:sz="8" w:space="0"/>
              <w:left w:val="single" w:color="000000" w:sz="2" w:space="0"/>
              <w:bottom w:val="single" w:color="000000" w:sz="8" w:space="0"/>
              <w:right w:val="single" w:color="000000" w:sz="8" w:space="0"/>
            </w:tcBorders>
            <w:vAlign w:val="center"/>
          </w:tcPr>
          <w:p w14:paraId="2BE3F695">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14:paraId="5C3AD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3276AD9">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00347D0E">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6237" w:type="dxa"/>
            <w:tcBorders>
              <w:top w:val="single" w:color="000000" w:sz="8" w:space="0"/>
              <w:left w:val="single" w:color="000000" w:sz="2" w:space="0"/>
              <w:bottom w:val="single" w:color="000000" w:sz="8" w:space="0"/>
              <w:right w:val="single" w:color="000000" w:sz="8" w:space="0"/>
            </w:tcBorders>
            <w:vAlign w:val="center"/>
          </w:tcPr>
          <w:p w14:paraId="224818A8">
            <w:pPr>
              <w:snapToGrid w:val="0"/>
              <w:spacing w:line="360" w:lineRule="auto"/>
              <w:jc w:val="left"/>
              <w:rPr>
                <w:rFonts w:ascii="仿宋" w:hAnsi="仿宋" w:eastAsia="仿宋" w:cs="仿宋_GB2312"/>
                <w:kern w:val="0"/>
                <w:sz w:val="24"/>
                <w:lang w:val="zh-CN"/>
              </w:rPr>
            </w:pPr>
            <w:r>
              <w:rPr>
                <w:rFonts w:hint="eastAsia" w:ascii="仿宋" w:hAnsi="仿宋" w:eastAsia="仿宋"/>
                <w:kern w:val="0"/>
                <w:sz w:val="24"/>
                <w:lang w:val="zh-CN"/>
              </w:rPr>
              <w:t>有关本项目开展所需的</w:t>
            </w:r>
            <w:r>
              <w:rPr>
                <w:rFonts w:hint="eastAsia" w:ascii="仿宋" w:hAnsi="仿宋" w:eastAsia="仿宋"/>
                <w:sz w:val="24"/>
              </w:rPr>
              <w:t>所有</w:t>
            </w:r>
            <w:r>
              <w:rPr>
                <w:rFonts w:hint="eastAsia" w:ascii="仿宋" w:hAnsi="仿宋" w:eastAsia="仿宋"/>
                <w:kern w:val="0"/>
                <w:sz w:val="24"/>
                <w:lang w:val="zh-CN"/>
              </w:rPr>
              <w:t>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14:paraId="1E71BE59">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14:paraId="128383E4">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14:paraId="56C33A24">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14:paraId="5EB9B4A1">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14:paraId="5CA06FEA">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w:t>
            </w:r>
          </w:p>
          <w:p w14:paraId="457BA58B">
            <w:pPr>
              <w:spacing w:line="360" w:lineRule="auto"/>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p w14:paraId="09C9D1D7">
            <w:pPr>
              <w:spacing w:line="360" w:lineRule="auto"/>
              <w:rPr>
                <w:rFonts w:ascii="仿宋" w:hAnsi="仿宋" w:eastAsia="仿宋"/>
                <w:sz w:val="24"/>
              </w:rPr>
            </w:pPr>
            <w:r>
              <w:rPr>
                <w:rFonts w:hint="eastAsia" w:ascii="仿宋" w:hAnsi="仿宋" w:eastAsia="仿宋" w:cs="Arial"/>
                <w:b/>
                <w:kern w:val="0"/>
                <w:sz w:val="24"/>
              </w:rPr>
              <w:t>▲资格文件、商务技术文件与报价文件未分开制作</w:t>
            </w:r>
            <w:r>
              <w:rPr>
                <w:rFonts w:hint="eastAsia" w:ascii="仿宋" w:hAnsi="仿宋" w:eastAsia="仿宋"/>
                <w:b/>
                <w:sz w:val="24"/>
              </w:rPr>
              <w:t>。</w:t>
            </w:r>
          </w:p>
        </w:tc>
      </w:tr>
      <w:tr w14:paraId="2F112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EC4568">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F772829">
            <w:pPr>
              <w:spacing w:line="360" w:lineRule="auto"/>
              <w:rPr>
                <w:rFonts w:ascii="仿宋" w:hAnsi="仿宋" w:eastAsia="仿宋" w:cs="仿宋_GB2312"/>
                <w:b/>
                <w:sz w:val="24"/>
              </w:rPr>
            </w:pPr>
            <w:r>
              <w:rPr>
                <w:rFonts w:hint="eastAsia" w:ascii="仿宋" w:hAnsi="仿宋" w:eastAsia="仿宋"/>
                <w:b/>
                <w:sz w:val="24"/>
              </w:rPr>
              <w:t>分包或转包。</w:t>
            </w:r>
          </w:p>
        </w:tc>
        <w:tc>
          <w:tcPr>
            <w:tcW w:w="6237" w:type="dxa"/>
            <w:tcBorders>
              <w:top w:val="single" w:color="000000" w:sz="8" w:space="0"/>
              <w:left w:val="single" w:color="000000" w:sz="2" w:space="0"/>
              <w:bottom w:val="single" w:color="000000" w:sz="8" w:space="0"/>
              <w:right w:val="single" w:color="000000" w:sz="8" w:space="0"/>
            </w:tcBorders>
            <w:vAlign w:val="center"/>
          </w:tcPr>
          <w:p w14:paraId="23AD4AEF">
            <w:pPr>
              <w:snapToGrid w:val="0"/>
              <w:spacing w:line="360" w:lineRule="auto"/>
              <w:rPr>
                <w:rFonts w:ascii="仿宋_GB2312" w:hAnsi="仿宋" w:eastAsia="仿宋_GB2312"/>
                <w:sz w:val="24"/>
              </w:rPr>
            </w:pPr>
            <w:r>
              <w:rPr>
                <w:rFonts w:hint="eastAsia" w:ascii="仿宋_GB2312" w:hAnsi="仿宋" w:eastAsia="仿宋_GB2312"/>
                <w:b/>
                <w:sz w:val="24"/>
              </w:rPr>
              <w:t>（ ）</w:t>
            </w:r>
            <w:r>
              <w:rPr>
                <w:rFonts w:hint="eastAsia" w:ascii="仿宋_GB2312" w:hAnsi="仿宋" w:eastAsia="仿宋_GB2312" w:cs="Arial"/>
                <w:kern w:val="0"/>
                <w:sz w:val="24"/>
              </w:rPr>
              <w:t>A</w:t>
            </w:r>
            <w:r>
              <w:rPr>
                <w:rFonts w:hint="eastAsia" w:ascii="仿宋_GB2312" w:hAnsi="仿宋" w:eastAsia="仿宋_GB2312"/>
                <w:sz w:val="24"/>
              </w:rPr>
              <w:t>同意将非主体、非关键性的</w:t>
            </w:r>
            <w:r>
              <w:rPr>
                <w:rFonts w:hint="eastAsia" w:ascii="仿宋_GB2312" w:hAnsi="仿宋" w:eastAsia="仿宋_GB2312"/>
                <w:sz w:val="24"/>
                <w:u w:val="single"/>
              </w:rPr>
              <w:t xml:space="preserve">             </w:t>
            </w:r>
            <w:r>
              <w:rPr>
                <w:rFonts w:hint="eastAsia" w:ascii="仿宋_GB2312" w:hAnsi="仿宋" w:eastAsia="仿宋_GB2312"/>
                <w:sz w:val="24"/>
              </w:rPr>
              <w:t>工作分包。</w:t>
            </w:r>
          </w:p>
          <w:p w14:paraId="30310E17">
            <w:pPr>
              <w:snapToGrid w:val="0"/>
              <w:spacing w:line="360" w:lineRule="auto"/>
              <w:rPr>
                <w:rFonts w:ascii="仿宋" w:hAnsi="仿宋" w:eastAsia="仿宋" w:cs="仿宋_GB2312"/>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5BBA0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D42238D">
            <w:pPr>
              <w:snapToGrid w:val="0"/>
              <w:spacing w:line="360" w:lineRule="auto"/>
              <w:jc w:val="center"/>
              <w:rPr>
                <w:rFonts w:ascii="仿宋" w:hAnsi="仿宋" w:eastAsia="仿宋" w:cs="仿宋_GB2312"/>
                <w:sz w:val="24"/>
              </w:rPr>
            </w:pPr>
          </w:p>
          <w:p w14:paraId="347F3B1C">
            <w:pPr>
              <w:snapToGrid w:val="0"/>
              <w:spacing w:line="360" w:lineRule="auto"/>
              <w:jc w:val="center"/>
              <w:rPr>
                <w:rFonts w:ascii="仿宋" w:hAnsi="仿宋" w:eastAsia="仿宋" w:cs="仿宋_GB2312"/>
                <w:sz w:val="24"/>
              </w:rPr>
            </w:pPr>
          </w:p>
          <w:p w14:paraId="79E6B9F3">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290ED88D">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投标人应当提供的资格、资信证明等文件</w:t>
            </w:r>
          </w:p>
        </w:tc>
        <w:tc>
          <w:tcPr>
            <w:tcW w:w="6237" w:type="dxa"/>
            <w:tcBorders>
              <w:top w:val="single" w:color="000000" w:sz="8" w:space="0"/>
              <w:left w:val="single" w:color="000000" w:sz="2" w:space="0"/>
              <w:bottom w:val="single" w:color="000000" w:sz="8" w:space="0"/>
              <w:right w:val="single" w:color="000000" w:sz="8" w:space="0"/>
            </w:tcBorders>
            <w:vAlign w:val="center"/>
          </w:tcPr>
          <w:p w14:paraId="5D2EB511">
            <w:pPr>
              <w:numPr>
                <w:ilvl w:val="0"/>
                <w:numId w:val="6"/>
              </w:numPr>
              <w:spacing w:line="360" w:lineRule="auto"/>
              <w:jc w:val="left"/>
              <w:rPr>
                <w:rFonts w:ascii="仿宋" w:hAnsi="仿宋" w:eastAsia="仿宋" w:cs="仿宋_GB2312"/>
                <w:sz w:val="24"/>
                <w:highlight w:val="none"/>
              </w:rPr>
            </w:pPr>
            <w:r>
              <w:rPr>
                <w:rFonts w:hint="eastAsia" w:ascii="仿宋" w:hAnsi="仿宋" w:eastAsia="仿宋"/>
                <w:sz w:val="24"/>
              </w:rPr>
              <w:t>资格证明文件：</w:t>
            </w:r>
            <w:r>
              <w:rPr>
                <w:rFonts w:hint="eastAsia" w:ascii="仿宋_GB2312" w:hAnsi="仿宋" w:eastAsia="仿宋_GB2312"/>
                <w:kern w:val="0"/>
                <w:sz w:val="24"/>
              </w:rPr>
              <w:t>见招标文件</w:t>
            </w:r>
            <w:r>
              <w:rPr>
                <w:rFonts w:hint="eastAsia" w:ascii="仿宋_GB2312" w:hAnsi="仿宋" w:eastAsia="仿宋_GB2312"/>
                <w:kern w:val="0"/>
                <w:sz w:val="24"/>
                <w:highlight w:val="none"/>
              </w:rPr>
              <w:t>第</w:t>
            </w:r>
            <w:r>
              <w:rPr>
                <w:rFonts w:hint="eastAsia" w:ascii="仿宋_GB2312" w:hAnsi="仿宋" w:eastAsia="仿宋_GB2312"/>
                <w:kern w:val="0"/>
                <w:sz w:val="24"/>
                <w:highlight w:val="none"/>
                <w:lang w:val="en-US" w:eastAsia="zh-CN"/>
              </w:rPr>
              <w:t>一</w:t>
            </w:r>
            <w:r>
              <w:rPr>
                <w:rFonts w:hint="eastAsia" w:ascii="仿宋_GB2312" w:hAnsi="仿宋" w:eastAsia="仿宋_GB2312"/>
                <w:kern w:val="0"/>
                <w:sz w:val="24"/>
                <w:highlight w:val="none"/>
              </w:rPr>
              <w:t>部分</w:t>
            </w:r>
            <w:r>
              <w:rPr>
                <w:rFonts w:hint="eastAsia" w:ascii="仿宋_GB2312" w:hAnsi="仿宋" w:eastAsia="仿宋_GB2312"/>
                <w:kern w:val="0"/>
                <w:sz w:val="24"/>
                <w:highlight w:val="none"/>
                <w:lang w:val="en-US" w:eastAsia="zh-CN"/>
              </w:rPr>
              <w:t>10.1</w:t>
            </w:r>
            <w:r>
              <w:rPr>
                <w:rFonts w:hint="eastAsia" w:ascii="仿宋_GB2312" w:hAnsi="仿宋" w:eastAsia="仿宋_GB2312" w:cs="仿宋_GB2312"/>
                <w:kern w:val="0"/>
                <w:sz w:val="24"/>
                <w:highlight w:val="none"/>
              </w:rPr>
              <w:t>。</w:t>
            </w:r>
          </w:p>
          <w:p w14:paraId="0CE6E032">
            <w:pPr>
              <w:numPr>
                <w:ilvl w:val="0"/>
                <w:numId w:val="6"/>
              </w:numPr>
              <w:spacing w:line="360" w:lineRule="auto"/>
              <w:rPr>
                <w:rFonts w:ascii="仿宋" w:hAnsi="仿宋" w:eastAsia="仿宋"/>
                <w:sz w:val="24"/>
              </w:rPr>
            </w:pPr>
            <w:r>
              <w:rPr>
                <w:rFonts w:hint="eastAsia" w:ascii="仿宋" w:hAnsi="仿宋" w:eastAsia="仿宋"/>
                <w:sz w:val="24"/>
              </w:rPr>
              <w:t>资信证明文件：</w:t>
            </w:r>
            <w:r>
              <w:rPr>
                <w:rFonts w:hint="eastAsia" w:ascii="仿宋_GB2312" w:hAnsi="仿宋" w:eastAsia="仿宋_GB2312"/>
                <w:sz w:val="24"/>
              </w:rPr>
              <w:t>根据招标文件</w:t>
            </w:r>
            <w:r>
              <w:rPr>
                <w:rFonts w:hint="eastAsia" w:ascii="仿宋_GB2312" w:hAnsi="仿宋" w:eastAsia="仿宋_GB2312"/>
                <w:sz w:val="24"/>
                <w:highlight w:val="none"/>
              </w:rPr>
              <w:t>第</w:t>
            </w:r>
            <w:r>
              <w:rPr>
                <w:rFonts w:hint="eastAsia" w:ascii="仿宋_GB2312" w:hAnsi="仿宋" w:eastAsia="仿宋_GB2312"/>
                <w:sz w:val="24"/>
                <w:highlight w:val="none"/>
                <w:lang w:val="en-US" w:eastAsia="zh-CN"/>
              </w:rPr>
              <w:t>三</w:t>
            </w:r>
            <w:r>
              <w:rPr>
                <w:rFonts w:hint="eastAsia" w:ascii="仿宋_GB2312" w:hAnsi="仿宋" w:eastAsia="仿宋_GB2312"/>
                <w:sz w:val="24"/>
                <w:highlight w:val="none"/>
              </w:rPr>
              <w:t>部分</w:t>
            </w:r>
            <w:r>
              <w:rPr>
                <w:rFonts w:hint="eastAsia" w:ascii="仿宋_GB2312" w:hAnsi="仿宋" w:eastAsia="仿宋_GB2312"/>
                <w:sz w:val="24"/>
              </w:rPr>
              <w:t>评标标准提供。</w:t>
            </w:r>
          </w:p>
          <w:p w14:paraId="1A9F1D45">
            <w:pPr>
              <w:spacing w:line="360" w:lineRule="auto"/>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投标人未提供（1）的有效的资格证明文件的，视为投标人不具备招标文件中规定的资格要求，投标无效。</w:t>
            </w:r>
          </w:p>
        </w:tc>
      </w:tr>
      <w:tr w14:paraId="1CDFD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5BE8CB6">
            <w:pPr>
              <w:snapToGrid w:val="0"/>
              <w:spacing w:line="360" w:lineRule="auto"/>
              <w:ind w:firstLine="240" w:firstLineChars="100"/>
              <w:rPr>
                <w:rFonts w:ascii="仿宋" w:hAnsi="仿宋" w:eastAsia="仿宋" w:cs="仿宋_GB2312"/>
                <w:sz w:val="24"/>
              </w:rPr>
            </w:pPr>
            <w:r>
              <w:rPr>
                <w:rFonts w:ascii="仿宋" w:hAnsi="仿宋" w:eastAsia="仿宋" w:cs="仿宋_GB2312"/>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21A5594E">
            <w:pPr>
              <w:spacing w:line="360" w:lineRule="auto"/>
              <w:rPr>
                <w:rFonts w:ascii="仿宋" w:hAnsi="仿宋" w:eastAsia="仿宋" w:cs="仿宋_GB2312"/>
                <w:b/>
                <w:sz w:val="24"/>
              </w:rPr>
            </w:pPr>
            <w:r>
              <w:rPr>
                <w:rFonts w:hint="eastAsia" w:ascii="仿宋" w:hAnsi="仿宋" w:eastAsia="仿宋"/>
                <w:b/>
                <w:sz w:val="24"/>
              </w:rPr>
              <w:t>开标前答疑会或现场考察</w:t>
            </w:r>
          </w:p>
        </w:tc>
        <w:tc>
          <w:tcPr>
            <w:tcW w:w="6237" w:type="dxa"/>
            <w:tcBorders>
              <w:top w:val="single" w:color="auto" w:sz="4" w:space="0"/>
              <w:left w:val="single" w:color="000000" w:sz="2" w:space="0"/>
              <w:bottom w:val="single" w:color="000000" w:sz="8" w:space="0"/>
              <w:right w:val="single" w:color="000000" w:sz="8" w:space="0"/>
            </w:tcBorders>
            <w:vAlign w:val="center"/>
          </w:tcPr>
          <w:p w14:paraId="39FE18FC">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p w14:paraId="1031A09F">
            <w:pPr>
              <w:pStyle w:val="9"/>
              <w:spacing w:line="360" w:lineRule="auto"/>
              <w:rPr>
                <w:rFonts w:ascii="仿宋" w:hAnsi="仿宋" w:eastAsia="仿宋"/>
                <w:sz w:val="24"/>
              </w:rPr>
            </w:pPr>
            <w:r>
              <w:rPr>
                <w:rFonts w:hint="eastAsia" w:ascii="仿宋_GB2312" w:hAnsi="仿宋" w:eastAsia="仿宋_GB2312"/>
                <w:b/>
                <w:sz w:val="24"/>
              </w:rPr>
              <w:t>（</w:t>
            </w:r>
            <w:r>
              <w:rPr>
                <w:rFonts w:hint="eastAsia" w:ascii="仿宋_GB2312" w:hAnsi="仿宋" w:eastAsia="仿宋_GB2312"/>
                <w:b/>
                <w:sz w:val="24"/>
                <w:lang w:val="en-US" w:eastAsia="zh-CN"/>
              </w:rPr>
              <w:t xml:space="preserve">  </w:t>
            </w:r>
            <w:r>
              <w:rPr>
                <w:rFonts w:hint="eastAsia" w:ascii="仿宋_GB2312" w:hAnsi="仿宋" w:eastAsia="仿宋_GB2312"/>
                <w:b/>
                <w:sz w:val="24"/>
              </w:rPr>
              <w:t>）</w:t>
            </w:r>
            <w:r>
              <w:rPr>
                <w:rFonts w:hint="eastAsia" w:ascii="仿宋_GB2312" w:hAnsi="仿宋" w:eastAsia="仿宋_GB2312"/>
                <w:kern w:val="0"/>
                <w:sz w:val="24"/>
              </w:rPr>
              <w:t>B组织</w:t>
            </w:r>
          </w:p>
        </w:tc>
      </w:tr>
      <w:tr w14:paraId="7505D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5838662">
            <w:pPr>
              <w:snapToGrid w:val="0"/>
              <w:spacing w:line="360" w:lineRule="auto"/>
              <w:jc w:val="center"/>
              <w:rPr>
                <w:rFonts w:ascii="仿宋" w:hAnsi="仿宋" w:eastAsia="仿宋" w:cs="仿宋_GB2312"/>
                <w:sz w:val="24"/>
              </w:rPr>
            </w:pPr>
            <w:r>
              <w:rPr>
                <w:rFonts w:ascii="仿宋" w:hAnsi="仿宋" w:eastAsia="仿宋" w:cs="仿宋_GB2312"/>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8AB9FB8">
            <w:pPr>
              <w:spacing w:line="360" w:lineRule="auto"/>
              <w:rPr>
                <w:rFonts w:ascii="仿宋" w:hAnsi="仿宋" w:eastAsia="仿宋" w:cs="仿宋_GB2312"/>
                <w:b/>
                <w:sz w:val="24"/>
              </w:rPr>
            </w:pPr>
            <w:r>
              <w:rPr>
                <w:rFonts w:hint="eastAsia" w:ascii="仿宋" w:hAnsi="仿宋" w:eastAsia="仿宋"/>
                <w:b/>
                <w:sz w:val="24"/>
              </w:rPr>
              <w:t>样品提供</w:t>
            </w:r>
          </w:p>
        </w:tc>
        <w:tc>
          <w:tcPr>
            <w:tcW w:w="6237" w:type="dxa"/>
            <w:tcBorders>
              <w:top w:val="single" w:color="000000" w:sz="8" w:space="0"/>
              <w:left w:val="single" w:color="000000" w:sz="2" w:space="0"/>
              <w:bottom w:val="single" w:color="000000" w:sz="8" w:space="0"/>
              <w:right w:val="single" w:color="000000" w:sz="8" w:space="0"/>
            </w:tcBorders>
            <w:vAlign w:val="center"/>
          </w:tcPr>
          <w:p w14:paraId="354CB151">
            <w:pPr>
              <w:spacing w:line="360" w:lineRule="auto"/>
              <w:rPr>
                <w:rFonts w:ascii="仿宋" w:hAnsi="仿宋" w:eastAsia="仿宋"/>
                <w:b/>
                <w:sz w:val="24"/>
              </w:rPr>
            </w:pPr>
            <w:r>
              <w:rPr>
                <w:rFonts w:hint="eastAsia" w:ascii="仿宋" w:hAnsi="仿宋" w:eastAsia="仿宋"/>
                <w:bCs/>
                <w:sz w:val="24"/>
              </w:rPr>
              <w:t>（√）A不要求提供。</w:t>
            </w:r>
          </w:p>
        </w:tc>
      </w:tr>
      <w:tr w14:paraId="0CB2B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1A9864B">
            <w:pPr>
              <w:snapToGrid w:val="0"/>
              <w:spacing w:line="360" w:lineRule="auto"/>
              <w:jc w:val="center"/>
              <w:rPr>
                <w:rFonts w:ascii="仿宋" w:hAnsi="仿宋" w:eastAsia="仿宋" w:cs="仿宋_GB2312"/>
                <w:sz w:val="24"/>
              </w:rPr>
            </w:pPr>
            <w:r>
              <w:rPr>
                <w:rFonts w:ascii="仿宋" w:hAnsi="仿宋" w:eastAsia="仿宋" w:cs="仿宋_GB2312"/>
                <w:sz w:val="24"/>
              </w:rPr>
              <w:t>6</w:t>
            </w:r>
          </w:p>
          <w:p w14:paraId="6F19CCD6">
            <w:pPr>
              <w:snapToGrid w:val="0"/>
              <w:spacing w:line="360" w:lineRule="auto"/>
              <w:jc w:val="center"/>
              <w:rPr>
                <w:rFonts w:ascii="仿宋" w:hAnsi="仿宋" w:eastAsia="仿宋" w:cs="仿宋_GB2312"/>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376F08EE">
            <w:pPr>
              <w:spacing w:line="360" w:lineRule="auto"/>
              <w:rPr>
                <w:rFonts w:ascii="仿宋" w:hAnsi="仿宋" w:eastAsia="仿宋" w:cs="仿宋_GB2312"/>
                <w:b/>
                <w:sz w:val="24"/>
              </w:rPr>
            </w:pPr>
            <w:r>
              <w:rPr>
                <w:rFonts w:hint="eastAsia" w:ascii="仿宋" w:hAnsi="仿宋" w:eastAsia="仿宋"/>
                <w:b/>
                <w:sz w:val="24"/>
              </w:rPr>
              <w:t>投标文件的份数</w:t>
            </w:r>
          </w:p>
        </w:tc>
        <w:tc>
          <w:tcPr>
            <w:tcW w:w="6237" w:type="dxa"/>
            <w:tcBorders>
              <w:top w:val="single" w:color="000000" w:sz="8" w:space="0"/>
              <w:left w:val="single" w:color="000000" w:sz="2" w:space="0"/>
              <w:bottom w:val="single" w:color="000000" w:sz="8" w:space="0"/>
              <w:right w:val="single" w:color="000000" w:sz="8" w:space="0"/>
            </w:tcBorders>
            <w:vAlign w:val="center"/>
          </w:tcPr>
          <w:p w14:paraId="28CC0F33">
            <w:pPr>
              <w:pStyle w:val="9"/>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14:paraId="1F7EFB22">
            <w:pPr>
              <w:pStyle w:val="9"/>
              <w:snapToGrid w:val="0"/>
              <w:spacing w:before="120" w:after="120" w:line="360" w:lineRule="auto"/>
              <w:rPr>
                <w:rFonts w:ascii="仿宋" w:hAnsi="仿宋" w:eastAsia="仿宋"/>
                <w:sz w:val="24"/>
              </w:rPr>
            </w:pPr>
            <w:r>
              <w:rPr>
                <w:rFonts w:hint="eastAsia" w:ascii="仿宋" w:hAnsi="仿宋" w:eastAsia="仿宋"/>
                <w:sz w:val="24"/>
              </w:rPr>
              <w:t>供应商应准备电子投标文件参与投标：</w:t>
            </w:r>
          </w:p>
          <w:p w14:paraId="38F02C9E">
            <w:pPr>
              <w:pStyle w:val="9"/>
              <w:numPr>
                <w:ilvl w:val="0"/>
                <w:numId w:val="0"/>
              </w:numPr>
              <w:snapToGrid w:val="0"/>
              <w:spacing w:before="120" w:after="120" w:line="360" w:lineRule="auto"/>
              <w:jc w:val="left"/>
              <w:rPr>
                <w:rFonts w:ascii="仿宋" w:hAnsi="仿宋" w:eastAsia="仿宋"/>
                <w:sz w:val="24"/>
              </w:rPr>
            </w:pPr>
            <w:r>
              <w:rPr>
                <w:rFonts w:hint="eastAsia" w:ascii="仿宋" w:hAnsi="仿宋" w:eastAsia="仿宋"/>
                <w:sz w:val="24"/>
              </w:rPr>
              <w:t>电子投标文件按本招标文件要求递交</w:t>
            </w:r>
            <w:r>
              <w:rPr>
                <w:rFonts w:hint="eastAsia" w:ascii="仿宋_GB2312" w:hAnsi="仿宋" w:eastAsia="仿宋_GB2312" w:cs="仿宋_GB2312"/>
                <w:b/>
                <w:bCs/>
                <w:sz w:val="24"/>
                <w:lang w:val="en-US" w:eastAsia="zh-CN"/>
              </w:rPr>
              <w:t>盖章投标文件原稿电子扫描件</w:t>
            </w:r>
            <w:r>
              <w:rPr>
                <w:rFonts w:ascii="仿宋" w:hAnsi="仿宋" w:eastAsia="仿宋"/>
                <w:sz w:val="24"/>
              </w:rPr>
              <w:t>。</w:t>
            </w:r>
          </w:p>
          <w:p w14:paraId="48274A99">
            <w:pPr>
              <w:spacing w:line="360" w:lineRule="auto"/>
              <w:rPr>
                <w:rFonts w:ascii="仿宋" w:hAnsi="仿宋" w:eastAsia="仿宋"/>
                <w:b/>
                <w:sz w:val="24"/>
              </w:rPr>
            </w:pPr>
            <w:r>
              <w:rPr>
                <w:rFonts w:hint="eastAsia" w:ascii="仿宋" w:hAnsi="仿宋" w:eastAsia="仿宋"/>
                <w:b/>
                <w:sz w:val="24"/>
              </w:rPr>
              <w:t>▲未传输递交电子投标文件的，投标无效。</w:t>
            </w:r>
          </w:p>
          <w:p w14:paraId="48528ECC">
            <w:pPr>
              <w:spacing w:line="360" w:lineRule="auto"/>
              <w:rPr>
                <w:rFonts w:ascii="仿宋" w:hAnsi="仿宋" w:eastAsia="仿宋"/>
                <w:b/>
                <w:sz w:val="24"/>
              </w:rPr>
            </w:pPr>
            <w:r>
              <w:rPr>
                <w:rFonts w:hint="eastAsia" w:ascii="仿宋" w:hAnsi="仿宋" w:eastAsia="仿宋"/>
                <w:b/>
                <w:sz w:val="24"/>
              </w:rPr>
              <w:t>▲未在</w:t>
            </w:r>
            <w:r>
              <w:rPr>
                <w:rFonts w:hint="eastAsia" w:ascii="仿宋" w:hAnsi="仿宋" w:eastAsia="仿宋"/>
                <w:b/>
                <w:sz w:val="24"/>
                <w:lang w:val="en-US" w:eastAsia="zh-CN"/>
              </w:rPr>
              <w:t>接收</w:t>
            </w:r>
            <w:r>
              <w:rPr>
                <w:rFonts w:hint="eastAsia" w:ascii="仿宋" w:hAnsi="仿宋" w:eastAsia="仿宋"/>
                <w:b/>
                <w:sz w:val="24"/>
              </w:rPr>
              <w:t>时间内完成</w:t>
            </w:r>
            <w:r>
              <w:rPr>
                <w:rFonts w:hint="eastAsia" w:ascii="仿宋" w:hAnsi="仿宋" w:eastAsia="仿宋"/>
                <w:b/>
                <w:sz w:val="24"/>
                <w:lang w:val="en-US" w:eastAsia="zh-CN"/>
              </w:rPr>
              <w:t>投递</w:t>
            </w:r>
            <w:r>
              <w:rPr>
                <w:rFonts w:hint="eastAsia" w:ascii="仿宋" w:hAnsi="仿宋" w:eastAsia="仿宋"/>
                <w:b/>
                <w:sz w:val="24"/>
              </w:rPr>
              <w:t>的，视为投标人自行放弃投标，投标无效。</w:t>
            </w:r>
          </w:p>
          <w:p w14:paraId="675DFD59">
            <w:pPr>
              <w:spacing w:line="360" w:lineRule="auto"/>
              <w:rPr>
                <w:rFonts w:hint="default" w:ascii="仿宋" w:hAnsi="仿宋" w:eastAsia="仿宋"/>
                <w:b/>
                <w:sz w:val="24"/>
                <w:lang w:val="en-US" w:eastAsia="zh-CN"/>
              </w:rPr>
            </w:pPr>
            <w:r>
              <w:rPr>
                <w:rFonts w:hint="eastAsia" w:ascii="仿宋" w:hAnsi="仿宋" w:eastAsia="仿宋"/>
                <w:b/>
                <w:sz w:val="24"/>
              </w:rPr>
              <w:t>本项目备份投标文件：</w:t>
            </w:r>
            <w:r>
              <w:rPr>
                <w:rFonts w:hint="eastAsia" w:ascii="仿宋" w:hAnsi="仿宋" w:eastAsia="仿宋"/>
                <w:b/>
                <w:sz w:val="24"/>
                <w:lang w:val="en-US" w:eastAsia="zh-CN"/>
              </w:rPr>
              <w:t>纸质盖章投标文件原件（快递寄送或当面递交）</w:t>
            </w:r>
          </w:p>
        </w:tc>
      </w:tr>
      <w:tr w14:paraId="5A7A5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1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59B82F">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5CDAD2F9">
            <w:pPr>
              <w:spacing w:line="360" w:lineRule="auto"/>
              <w:rPr>
                <w:rFonts w:ascii="仿宋" w:hAnsi="仿宋" w:eastAsia="仿宋" w:cs="仿宋_GB2312"/>
                <w:bCs/>
                <w:sz w:val="24"/>
              </w:rPr>
            </w:pPr>
            <w:r>
              <w:rPr>
                <w:rFonts w:hint="eastAsia" w:ascii="仿宋" w:hAnsi="仿宋" w:eastAsia="仿宋"/>
                <w:b/>
                <w:sz w:val="24"/>
              </w:rPr>
              <w:t>现场演示</w:t>
            </w:r>
          </w:p>
        </w:tc>
        <w:tc>
          <w:tcPr>
            <w:tcW w:w="6237" w:type="dxa"/>
            <w:tcBorders>
              <w:top w:val="single" w:color="000000" w:sz="8" w:space="0"/>
              <w:left w:val="single" w:color="000000" w:sz="2" w:space="0"/>
              <w:bottom w:val="single" w:color="000000" w:sz="8" w:space="0"/>
              <w:right w:val="single" w:color="000000" w:sz="8" w:space="0"/>
            </w:tcBorders>
            <w:vAlign w:val="center"/>
          </w:tcPr>
          <w:p w14:paraId="7DFBB3F6">
            <w:pPr>
              <w:spacing w:line="360" w:lineRule="auto"/>
              <w:rPr>
                <w:rFonts w:ascii="仿宋" w:hAnsi="仿宋" w:eastAsia="仿宋"/>
                <w:sz w:val="24"/>
              </w:rPr>
            </w:pPr>
            <w:r>
              <w:rPr>
                <w:rFonts w:hint="eastAsia" w:ascii="仿宋" w:hAnsi="仿宋" w:eastAsia="仿宋"/>
                <w:sz w:val="24"/>
              </w:rPr>
              <w:t>（√）A不组织。</w:t>
            </w:r>
          </w:p>
          <w:p w14:paraId="69563852">
            <w:pPr>
              <w:snapToGrid w:val="0"/>
              <w:spacing w:line="360" w:lineRule="auto"/>
              <w:rPr>
                <w:rFonts w:ascii="仿宋_GB2312" w:hAnsi="仿宋" w:eastAsia="仿宋_GB2312"/>
                <w:kern w:val="0"/>
                <w:sz w:val="24"/>
              </w:rPr>
            </w:pPr>
            <w:r>
              <w:rPr>
                <w:rFonts w:hint="eastAsia" w:ascii="仿宋" w:hAnsi="仿宋" w:eastAsia="仿宋"/>
                <w:sz w:val="24"/>
              </w:rPr>
              <w:t>（</w:t>
            </w:r>
            <w:r>
              <w:rPr>
                <w:rFonts w:hint="eastAsia" w:ascii="仿宋" w:hAnsi="仿宋" w:eastAsia="仿宋"/>
                <w:sz w:val="24"/>
                <w:lang w:val="en-US" w:eastAsia="zh-CN"/>
              </w:rPr>
              <w:t xml:space="preserve">  </w:t>
            </w:r>
            <w:r>
              <w:rPr>
                <w:rFonts w:hint="eastAsia" w:ascii="仿宋" w:hAnsi="仿宋" w:eastAsia="仿宋"/>
                <w:sz w:val="24"/>
              </w:rPr>
              <w:t>）B组织。</w:t>
            </w:r>
          </w:p>
        </w:tc>
      </w:tr>
      <w:tr w14:paraId="5FD78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537667B">
            <w:pPr>
              <w:snapToGrid w:val="0"/>
              <w:spacing w:line="360" w:lineRule="auto"/>
              <w:jc w:val="center"/>
              <w:rPr>
                <w:rFonts w:ascii="仿宋" w:hAnsi="仿宋" w:eastAsia="仿宋" w:cs="仿宋_GB2312"/>
                <w:sz w:val="24"/>
              </w:rPr>
            </w:pPr>
          </w:p>
          <w:p w14:paraId="7110AF42">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1094AE8E">
            <w:pPr>
              <w:spacing w:line="360" w:lineRule="auto"/>
              <w:rPr>
                <w:rFonts w:ascii="仿宋" w:hAnsi="仿宋" w:eastAsia="仿宋" w:cs="仿宋_GB2312"/>
                <w:b/>
                <w:sz w:val="24"/>
              </w:rPr>
            </w:pPr>
            <w:r>
              <w:rPr>
                <w:rFonts w:hint="eastAsia" w:ascii="仿宋" w:hAnsi="仿宋" w:eastAsia="仿宋"/>
                <w:b/>
                <w:sz w:val="24"/>
              </w:rPr>
              <w:t>采购机构代理费用</w:t>
            </w:r>
          </w:p>
        </w:tc>
        <w:tc>
          <w:tcPr>
            <w:tcW w:w="6237" w:type="dxa"/>
            <w:tcBorders>
              <w:top w:val="single" w:color="000000" w:sz="8" w:space="0"/>
              <w:left w:val="single" w:color="000000" w:sz="2" w:space="0"/>
              <w:bottom w:val="single" w:color="000000" w:sz="8" w:space="0"/>
              <w:right w:val="single" w:color="000000" w:sz="8" w:space="0"/>
            </w:tcBorders>
            <w:vAlign w:val="center"/>
          </w:tcPr>
          <w:p w14:paraId="7D9D3AA0">
            <w:pPr>
              <w:snapToGrid w:val="0"/>
              <w:spacing w:line="360" w:lineRule="auto"/>
              <w:ind w:firstLine="480" w:firstLineChars="200"/>
              <w:rPr>
                <w:rFonts w:ascii="仿宋" w:hAnsi="仿宋" w:eastAsia="仿宋"/>
                <w:sz w:val="24"/>
              </w:rPr>
            </w:pPr>
            <w:r>
              <w:rPr>
                <w:rFonts w:hint="eastAsia" w:ascii="仿宋" w:hAnsi="仿宋" w:eastAsia="仿宋"/>
                <w:sz w:val="24"/>
              </w:rPr>
              <w:t>无。</w:t>
            </w:r>
          </w:p>
        </w:tc>
      </w:tr>
      <w:tr w14:paraId="79A25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8D6CBF">
            <w:pPr>
              <w:snapToGrid w:val="0"/>
              <w:spacing w:line="360" w:lineRule="auto"/>
              <w:jc w:val="center"/>
              <w:rPr>
                <w:rFonts w:ascii="仿宋" w:hAnsi="仿宋" w:eastAsia="仿宋" w:cs="仿宋_GB2312"/>
                <w:sz w:val="24"/>
              </w:rPr>
            </w:pPr>
          </w:p>
          <w:p w14:paraId="3810CFA8">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val="en-US" w:eastAsia="zh-CN"/>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6C65C62">
            <w:pPr>
              <w:spacing w:line="360" w:lineRule="auto"/>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237" w:type="dxa"/>
            <w:tcBorders>
              <w:top w:val="single" w:color="000000" w:sz="8" w:space="0"/>
              <w:left w:val="single" w:color="000000" w:sz="2" w:space="0"/>
              <w:bottom w:val="single" w:color="000000" w:sz="8" w:space="0"/>
              <w:right w:val="single" w:color="000000" w:sz="8" w:space="0"/>
            </w:tcBorders>
            <w:vAlign w:val="center"/>
          </w:tcPr>
          <w:p w14:paraId="40AF1223">
            <w:pPr>
              <w:pStyle w:val="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lang w:val="en-US" w:eastAsia="zh-CN"/>
              </w:rPr>
              <w:t>复核</w:t>
            </w:r>
            <w:r>
              <w:rPr>
                <w:rFonts w:ascii="仿宋" w:hAnsi="仿宋" w:eastAsia="仿宋" w:cs="仿宋_GB2312"/>
                <w:color w:val="auto"/>
                <w:sz w:val="24"/>
              </w:rPr>
              <w:t>。</w:t>
            </w:r>
          </w:p>
        </w:tc>
      </w:tr>
      <w:tr w14:paraId="64D99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D54BF74">
            <w:pPr>
              <w:snapToGrid w:val="0"/>
              <w:spacing w:line="360" w:lineRule="auto"/>
              <w:jc w:val="center"/>
              <w:rPr>
                <w:rFonts w:ascii="仿宋" w:hAnsi="仿宋" w:eastAsia="仿宋" w:cs="仿宋_GB2312"/>
                <w:sz w:val="24"/>
              </w:rPr>
            </w:pPr>
          </w:p>
          <w:p w14:paraId="3E44751D">
            <w:pPr>
              <w:snapToGrid w:val="0"/>
              <w:spacing w:line="360" w:lineRule="auto"/>
              <w:jc w:val="center"/>
              <w:rPr>
                <w:rFonts w:hint="eastAsia" w:ascii="仿宋" w:hAnsi="仿宋" w:eastAsia="仿宋" w:cs="仿宋_GB2312"/>
                <w:sz w:val="24"/>
                <w:lang w:val="en-US" w:eastAsia="zh-CN"/>
              </w:rPr>
            </w:pPr>
            <w:r>
              <w:rPr>
                <w:rFonts w:ascii="仿宋" w:hAnsi="仿宋" w:eastAsia="仿宋" w:cs="仿宋_GB2312"/>
                <w:sz w:val="24"/>
              </w:rPr>
              <w:t>1</w:t>
            </w:r>
            <w:r>
              <w:rPr>
                <w:rFonts w:hint="eastAsia" w:ascii="仿宋" w:hAnsi="仿宋" w:eastAsia="仿宋" w:cs="仿宋_GB2312"/>
                <w:sz w:val="24"/>
                <w:lang w:val="en-US" w:eastAsia="zh-CN"/>
              </w:rPr>
              <w:t>0</w:t>
            </w:r>
          </w:p>
        </w:tc>
        <w:tc>
          <w:tcPr>
            <w:tcW w:w="1559" w:type="dxa"/>
            <w:tcBorders>
              <w:top w:val="single" w:color="000000" w:sz="8" w:space="0"/>
              <w:left w:val="single" w:color="000000" w:sz="2" w:space="0"/>
              <w:bottom w:val="single" w:color="000000" w:sz="8" w:space="0"/>
              <w:right w:val="single" w:color="000000" w:sz="8" w:space="0"/>
            </w:tcBorders>
            <w:vAlign w:val="center"/>
          </w:tcPr>
          <w:p w14:paraId="45AF55AD">
            <w:pPr>
              <w:spacing w:line="360" w:lineRule="auto"/>
              <w:rPr>
                <w:rFonts w:ascii="仿宋" w:hAnsi="仿宋" w:eastAsia="仿宋"/>
                <w:b/>
                <w:sz w:val="24"/>
              </w:rPr>
            </w:pPr>
            <w:r>
              <w:rPr>
                <w:rFonts w:hint="eastAsia" w:ascii="仿宋" w:hAnsi="仿宋" w:eastAsia="仿宋"/>
                <w:b/>
                <w:sz w:val="24"/>
              </w:rPr>
              <w:t>质疑</w:t>
            </w:r>
            <w:r>
              <w:rPr>
                <w:rFonts w:ascii="仿宋" w:hAnsi="仿宋" w:eastAsia="仿宋"/>
                <w:b/>
                <w:sz w:val="24"/>
              </w:rPr>
              <w:t>接收人及答复</w:t>
            </w:r>
          </w:p>
        </w:tc>
        <w:tc>
          <w:tcPr>
            <w:tcW w:w="6237" w:type="dxa"/>
            <w:tcBorders>
              <w:top w:val="single" w:color="000000" w:sz="8" w:space="0"/>
              <w:left w:val="single" w:color="000000" w:sz="2" w:space="0"/>
              <w:bottom w:val="single" w:color="000000" w:sz="8" w:space="0"/>
              <w:right w:val="single" w:color="000000" w:sz="8" w:space="0"/>
            </w:tcBorders>
            <w:vAlign w:val="center"/>
          </w:tcPr>
          <w:p w14:paraId="06BE320C">
            <w:pPr>
              <w:snapToGrid w:val="0"/>
              <w:spacing w:line="360" w:lineRule="auto"/>
              <w:rPr>
                <w:rFonts w:ascii="仿宋" w:hAnsi="仿宋" w:eastAsia="仿宋" w:cs="Arial"/>
                <w:bCs/>
                <w:snapToGrid w:val="0"/>
                <w:kern w:val="28"/>
                <w:sz w:val="24"/>
                <w:u w:val="single"/>
              </w:rPr>
            </w:pPr>
            <w:r>
              <w:rPr>
                <w:rFonts w:hint="eastAsia" w:ascii="仿宋" w:hAnsi="仿宋" w:eastAsia="仿宋" w:cs="仿宋"/>
                <w:sz w:val="24"/>
              </w:rPr>
              <w:t>采购人质疑接收人：</w:t>
            </w:r>
            <w:r>
              <w:rPr>
                <w:rFonts w:hint="eastAsia" w:ascii="仿宋" w:hAnsi="仿宋" w:eastAsia="仿宋" w:cs="Arial"/>
                <w:bCs/>
                <w:snapToGrid w:val="0"/>
                <w:kern w:val="28"/>
                <w:sz w:val="24"/>
                <w:u w:val="single"/>
                <w:lang w:val="en-US" w:eastAsia="zh-CN"/>
              </w:rPr>
              <w:t>余适</w:t>
            </w:r>
            <w:r>
              <w:rPr>
                <w:rFonts w:hint="eastAsia" w:ascii="仿宋" w:hAnsi="仿宋" w:eastAsia="仿宋" w:cs="Arial"/>
                <w:bCs/>
                <w:snapToGrid w:val="0"/>
                <w:kern w:val="28"/>
                <w:sz w:val="24"/>
                <w:u w:val="none"/>
                <w:lang w:val="en-US" w:eastAsia="zh-CN"/>
              </w:rPr>
              <w:t xml:space="preserve"> </w:t>
            </w:r>
            <w:r>
              <w:rPr>
                <w:rFonts w:hint="eastAsia" w:ascii="仿宋" w:hAnsi="仿宋" w:eastAsia="仿宋" w:cs="仿宋"/>
                <w:sz w:val="24"/>
              </w:rPr>
              <w:t>联系方式：</w:t>
            </w:r>
            <w:r>
              <w:rPr>
                <w:rFonts w:hint="eastAsia" w:ascii="仿宋" w:hAnsi="仿宋" w:eastAsia="仿宋" w:cs="仿宋"/>
                <w:sz w:val="24"/>
                <w:u w:val="single"/>
              </w:rPr>
              <w:t>15858009601</w:t>
            </w:r>
          </w:p>
          <w:p w14:paraId="7A0F9390">
            <w:pPr>
              <w:spacing w:line="360" w:lineRule="auto"/>
              <w:jc w:val="left"/>
              <w:rPr>
                <w:rFonts w:ascii="仿宋" w:hAnsi="仿宋" w:eastAsia="仿宋" w:cs="仿宋"/>
                <w:sz w:val="24"/>
                <w:szCs w:val="28"/>
                <w:u w:val="single"/>
              </w:rPr>
            </w:pPr>
            <w:r>
              <w:rPr>
                <w:rFonts w:hint="eastAsia" w:ascii="仿宋" w:hAnsi="仿宋" w:eastAsia="仿宋" w:cs="仿宋"/>
                <w:sz w:val="24"/>
              </w:rPr>
              <w:t>地址：温州市鹿城区锦江路458号汇锦深蓝国际大厦10楼</w:t>
            </w:r>
          </w:p>
          <w:p w14:paraId="387B30B5">
            <w:pPr>
              <w:snapToGrid w:val="0"/>
              <w:spacing w:line="360" w:lineRule="auto"/>
              <w:rPr>
                <w:rFonts w:ascii="仿宋" w:hAnsi="仿宋" w:eastAsia="仿宋" w:cs="仿宋"/>
                <w:sz w:val="24"/>
                <w:u w:val="single"/>
              </w:rPr>
            </w:pPr>
            <w:r>
              <w:rPr>
                <w:rFonts w:hint="eastAsia" w:ascii="仿宋" w:hAnsi="仿宋" w:eastAsia="仿宋" w:cs="仿宋"/>
                <w:sz w:val="24"/>
              </w:rPr>
              <w:t>邮箱：</w:t>
            </w:r>
            <w:r>
              <w:rPr>
                <w:rFonts w:hint="eastAsia" w:ascii="仿宋" w:hAnsi="仿宋" w:eastAsia="仿宋" w:cs="仿宋"/>
                <w:sz w:val="24"/>
                <w:u w:val="single"/>
              </w:rPr>
              <w:t>yu.shi@zxrail.com.cn</w:t>
            </w:r>
          </w:p>
          <w:p w14:paraId="2539EDD5">
            <w:pPr>
              <w:snapToGrid w:val="0"/>
              <w:spacing w:line="360" w:lineRule="auto"/>
              <w:rPr>
                <w:rFonts w:ascii="仿宋" w:hAnsi="仿宋" w:eastAsia="仿宋"/>
                <w:b/>
                <w:sz w:val="24"/>
              </w:rPr>
            </w:pPr>
            <w:r>
              <w:rPr>
                <w:rFonts w:hint="eastAsia" w:ascii="仿宋" w:hAnsi="仿宋" w:eastAsia="仿宋"/>
                <w:b/>
                <w:sz w:val="24"/>
              </w:rPr>
              <w:t>如通过</w:t>
            </w:r>
            <w:r>
              <w:rPr>
                <w:rFonts w:ascii="仿宋" w:hAnsi="仿宋" w:eastAsia="仿宋"/>
                <w:b/>
                <w:sz w:val="24"/>
              </w:rPr>
              <w:t>邮箱方式发送质疑，须提交符合法规</w:t>
            </w:r>
            <w:r>
              <w:rPr>
                <w:rFonts w:hint="eastAsia" w:ascii="仿宋" w:hAnsi="仿宋" w:eastAsia="仿宋"/>
                <w:b/>
                <w:sz w:val="24"/>
              </w:rPr>
              <w:t>及</w:t>
            </w:r>
            <w:r>
              <w:rPr>
                <w:rFonts w:ascii="仿宋" w:hAnsi="仿宋" w:eastAsia="仿宋"/>
                <w:b/>
                <w:sz w:val="24"/>
              </w:rPr>
              <w:t>招标文件要求的质疑文件（</w:t>
            </w:r>
            <w:r>
              <w:rPr>
                <w:rFonts w:hint="eastAsia" w:ascii="仿宋" w:hAnsi="仿宋" w:eastAsia="仿宋"/>
                <w:b/>
                <w:sz w:val="24"/>
              </w:rPr>
              <w:t>参考</w:t>
            </w:r>
            <w:r>
              <w:rPr>
                <w:rFonts w:hint="eastAsia" w:ascii="仿宋" w:hAnsi="仿宋" w:eastAsia="仿宋"/>
                <w:b/>
                <w:sz w:val="24"/>
                <w:highlight w:val="none"/>
              </w:rPr>
              <w:t>附件</w:t>
            </w:r>
            <w:r>
              <w:rPr>
                <w:rFonts w:hint="eastAsia" w:ascii="仿宋" w:hAnsi="仿宋" w:eastAsia="仿宋"/>
                <w:b/>
                <w:sz w:val="24"/>
                <w:highlight w:val="none"/>
                <w:lang w:val="en-US" w:eastAsia="zh-CN"/>
              </w:rPr>
              <w:t>1</w:t>
            </w:r>
            <w:r>
              <w:rPr>
                <w:rFonts w:hint="eastAsia" w:ascii="仿宋" w:hAnsi="仿宋" w:eastAsia="仿宋"/>
                <w:b/>
                <w:sz w:val="24"/>
              </w:rPr>
              <w:t>）</w:t>
            </w:r>
            <w:r>
              <w:rPr>
                <w:rFonts w:ascii="仿宋" w:hAnsi="仿宋" w:eastAsia="仿宋"/>
                <w:b/>
                <w:sz w:val="24"/>
              </w:rPr>
              <w:t>，</w:t>
            </w:r>
            <w:r>
              <w:rPr>
                <w:rFonts w:hint="eastAsia" w:ascii="仿宋" w:hAnsi="仿宋" w:eastAsia="仿宋"/>
                <w:b/>
                <w:sz w:val="24"/>
              </w:rPr>
              <w:t>盖章扫描</w:t>
            </w:r>
            <w:r>
              <w:rPr>
                <w:rFonts w:ascii="仿宋" w:hAnsi="仿宋" w:eastAsia="仿宋"/>
                <w:b/>
                <w:sz w:val="24"/>
              </w:rPr>
              <w:t>后</w:t>
            </w:r>
            <w:r>
              <w:rPr>
                <w:rFonts w:hint="eastAsia" w:ascii="仿宋" w:hAnsi="仿宋" w:eastAsia="仿宋"/>
                <w:b/>
                <w:sz w:val="24"/>
              </w:rPr>
              <w:t>发送</w:t>
            </w:r>
            <w:r>
              <w:rPr>
                <w:rFonts w:ascii="仿宋" w:hAnsi="仿宋" w:eastAsia="仿宋"/>
                <w:b/>
                <w:sz w:val="24"/>
              </w:rPr>
              <w:t>，质疑的</w:t>
            </w:r>
            <w:r>
              <w:rPr>
                <w:rFonts w:hint="eastAsia" w:ascii="仿宋" w:hAnsi="仿宋" w:eastAsia="仿宋"/>
                <w:b/>
                <w:sz w:val="24"/>
              </w:rPr>
              <w:t>受理按答</w:t>
            </w:r>
            <w:r>
              <w:rPr>
                <w:rFonts w:ascii="仿宋" w:hAnsi="仿宋" w:eastAsia="仿宋"/>
                <w:b/>
                <w:sz w:val="24"/>
              </w:rPr>
              <w:t>复</w:t>
            </w:r>
            <w:r>
              <w:rPr>
                <w:rFonts w:hint="eastAsia" w:ascii="仿宋" w:hAnsi="仿宋" w:eastAsia="仿宋"/>
                <w:b/>
                <w:sz w:val="24"/>
              </w:rPr>
              <w:t>主体</w:t>
            </w:r>
            <w:r>
              <w:rPr>
                <w:rFonts w:ascii="仿宋" w:hAnsi="仿宋" w:eastAsia="仿宋"/>
                <w:b/>
                <w:sz w:val="24"/>
              </w:rPr>
              <w:t>划分以</w:t>
            </w:r>
            <w:r>
              <w:rPr>
                <w:rFonts w:hint="eastAsia" w:ascii="仿宋" w:hAnsi="仿宋" w:eastAsia="仿宋"/>
                <w:b/>
                <w:sz w:val="24"/>
              </w:rPr>
              <w:t>采购人邮箱回复确认受理</w:t>
            </w:r>
            <w:r>
              <w:rPr>
                <w:rFonts w:ascii="仿宋" w:hAnsi="仿宋" w:eastAsia="仿宋"/>
                <w:b/>
                <w:sz w:val="24"/>
              </w:rPr>
              <w:t>为准。</w:t>
            </w:r>
          </w:p>
          <w:p w14:paraId="7DEB1B15">
            <w:pPr>
              <w:snapToGrid w:val="0"/>
              <w:spacing w:line="360" w:lineRule="auto"/>
              <w:rPr>
                <w:rFonts w:ascii="仿宋" w:hAnsi="仿宋" w:eastAsia="仿宋"/>
                <w:sz w:val="24"/>
                <w:u w:val="single"/>
              </w:rPr>
            </w:pPr>
            <w:r>
              <w:rPr>
                <w:rFonts w:hint="eastAsia" w:ascii="仿宋" w:hAnsi="仿宋" w:eastAsia="仿宋"/>
                <w:sz w:val="24"/>
              </w:rPr>
              <w:t>本项目涉及涉及</w:t>
            </w:r>
            <w:r>
              <w:rPr>
                <w:rFonts w:ascii="仿宋" w:hAnsi="仿宋" w:eastAsia="仿宋"/>
                <w:sz w:val="24"/>
              </w:rPr>
              <w:t>流程组织等</w:t>
            </w:r>
            <w:r>
              <w:rPr>
                <w:rFonts w:hint="eastAsia" w:ascii="仿宋" w:hAnsi="仿宋" w:eastAsia="仿宋"/>
                <w:sz w:val="24"/>
              </w:rPr>
              <w:t>相关</w:t>
            </w:r>
            <w:r>
              <w:rPr>
                <w:rFonts w:ascii="仿宋" w:hAnsi="仿宋" w:eastAsia="仿宋"/>
                <w:sz w:val="24"/>
              </w:rPr>
              <w:t>事项</w:t>
            </w:r>
            <w:r>
              <w:rPr>
                <w:rFonts w:hint="eastAsia" w:ascii="仿宋" w:hAnsi="仿宋" w:eastAsia="仿宋"/>
                <w:sz w:val="24"/>
                <w:lang w:eastAsia="zh-CN"/>
              </w:rPr>
              <w:t>、</w:t>
            </w:r>
            <w:r>
              <w:rPr>
                <w:rFonts w:hint="eastAsia" w:ascii="仿宋" w:hAnsi="仿宋" w:eastAsia="仿宋"/>
                <w:sz w:val="24"/>
              </w:rPr>
              <w:t>资格条件、采购需求、评分办法及采购过程中有关现场考察或开标前答疑会事项由</w:t>
            </w:r>
            <w:r>
              <w:rPr>
                <w:rFonts w:ascii="仿宋" w:hAnsi="仿宋" w:eastAsia="仿宋"/>
                <w:sz w:val="24"/>
              </w:rPr>
              <w:t>采购人进行答复。</w:t>
            </w:r>
          </w:p>
        </w:tc>
      </w:tr>
      <w:tr w14:paraId="7ED99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18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B3954A">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rPr>
              <w:t>1</w:t>
            </w:r>
            <w:r>
              <w:rPr>
                <w:rFonts w:hint="eastAsia" w:ascii="仿宋" w:hAnsi="仿宋" w:eastAsia="仿宋" w:cs="仿宋_GB2312"/>
                <w:sz w:val="24"/>
                <w:lang w:val="en-US" w:eastAsia="zh-CN"/>
              </w:rPr>
              <w:t>1</w:t>
            </w:r>
          </w:p>
        </w:tc>
        <w:tc>
          <w:tcPr>
            <w:tcW w:w="1559" w:type="dxa"/>
            <w:tcBorders>
              <w:top w:val="single" w:color="000000" w:sz="8" w:space="0"/>
              <w:left w:val="single" w:color="000000" w:sz="2" w:space="0"/>
              <w:bottom w:val="single" w:color="000000" w:sz="8" w:space="0"/>
              <w:right w:val="single" w:color="000000" w:sz="8" w:space="0"/>
            </w:tcBorders>
            <w:vAlign w:val="center"/>
          </w:tcPr>
          <w:p w14:paraId="71018A5A">
            <w:pPr>
              <w:spacing w:line="360" w:lineRule="auto"/>
              <w:rPr>
                <w:rFonts w:ascii="仿宋" w:hAnsi="仿宋" w:eastAsia="仿宋"/>
                <w:b/>
                <w:sz w:val="24"/>
              </w:rPr>
            </w:pPr>
            <w:r>
              <w:rPr>
                <w:rFonts w:hint="eastAsia" w:ascii="仿宋" w:hAnsi="仿宋" w:eastAsia="仿宋"/>
                <w:b/>
                <w:sz w:val="24"/>
              </w:rPr>
              <w:t>评标方法</w:t>
            </w:r>
          </w:p>
        </w:tc>
        <w:tc>
          <w:tcPr>
            <w:tcW w:w="6237" w:type="dxa"/>
            <w:tcBorders>
              <w:top w:val="single" w:color="000000" w:sz="8" w:space="0"/>
              <w:left w:val="single" w:color="000000" w:sz="2" w:space="0"/>
              <w:bottom w:val="single" w:color="000000" w:sz="8" w:space="0"/>
              <w:right w:val="single" w:color="000000" w:sz="8" w:space="0"/>
            </w:tcBorders>
            <w:vAlign w:val="center"/>
          </w:tcPr>
          <w:p w14:paraId="56CC3F56">
            <w:pPr>
              <w:snapToGrid w:val="0"/>
              <w:spacing w:line="360" w:lineRule="auto"/>
              <w:rPr>
                <w:rFonts w:ascii="仿宋" w:hAnsi="仿宋" w:eastAsia="仿宋"/>
                <w:sz w:val="24"/>
              </w:rPr>
            </w:pPr>
            <w:r>
              <w:rPr>
                <w:rFonts w:hint="eastAsia" w:ascii="仿宋" w:hAnsi="仿宋" w:eastAsia="仿宋"/>
                <w:sz w:val="24"/>
                <w:u w:val="single"/>
                <w:lang w:val="en-US" w:eastAsia="zh-CN"/>
              </w:rPr>
              <w:t>采用</w:t>
            </w:r>
            <w:r>
              <w:rPr>
                <w:rFonts w:hint="eastAsia" w:ascii="仿宋" w:hAnsi="仿宋" w:eastAsia="仿宋"/>
                <w:sz w:val="24"/>
                <w:u w:val="single"/>
              </w:rPr>
              <w:t>综合评分法</w:t>
            </w:r>
            <w:r>
              <w:rPr>
                <w:rFonts w:hint="eastAsia" w:ascii="仿宋" w:hAnsi="仿宋" w:eastAsia="仿宋"/>
                <w:sz w:val="24"/>
              </w:rPr>
              <w:t>采购项目</w:t>
            </w:r>
          </w:p>
        </w:tc>
      </w:tr>
    </w:tbl>
    <w:p w14:paraId="5A1EB141">
      <w:pPr>
        <w:spacing w:line="360" w:lineRule="auto"/>
        <w:ind w:firstLine="241" w:firstLineChars="100"/>
        <w:rPr>
          <w:rFonts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14:paraId="737203D9">
      <w:pPr>
        <w:pStyle w:val="3"/>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总则</w:t>
      </w:r>
    </w:p>
    <w:p w14:paraId="22F57CD9">
      <w:pPr>
        <w:snapToGrid w:val="0"/>
        <w:spacing w:line="360" w:lineRule="auto"/>
        <w:ind w:firstLine="361" w:firstLineChars="150"/>
        <w:jc w:val="left"/>
        <w:outlineLvl w:val="2"/>
        <w:rPr>
          <w:rFonts w:ascii="仿宋" w:hAnsi="仿宋" w:eastAsia="仿宋" w:cs="Times New Roman"/>
          <w:b/>
          <w:sz w:val="24"/>
        </w:rPr>
      </w:pPr>
      <w:r>
        <w:rPr>
          <w:rFonts w:hint="eastAsia" w:ascii="仿宋" w:hAnsi="仿宋" w:eastAsia="仿宋" w:cs="Times New Roman"/>
          <w:b/>
          <w:sz w:val="24"/>
        </w:rPr>
        <w:t>1.</w:t>
      </w:r>
      <w:r>
        <w:rPr>
          <w:rFonts w:ascii="仿宋" w:hAnsi="仿宋" w:eastAsia="仿宋" w:cs="Times New Roman"/>
          <w:b/>
          <w:sz w:val="24"/>
        </w:rPr>
        <w:t>适用范围</w:t>
      </w:r>
    </w:p>
    <w:p w14:paraId="24F861FA">
      <w:pPr>
        <w:snapToGrid w:val="0"/>
        <w:spacing w:line="360" w:lineRule="auto"/>
        <w:ind w:firstLine="480" w:firstLineChars="200"/>
        <w:jc w:val="left"/>
        <w:rPr>
          <w:rFonts w:hint="eastAsia" w:ascii="仿宋" w:hAnsi="仿宋" w:eastAsia="仿宋"/>
          <w:sz w:val="24"/>
          <w:lang w:eastAsia="zh-CN"/>
        </w:rPr>
      </w:pPr>
      <w:r>
        <w:rPr>
          <w:rFonts w:hint="eastAsia" w:ascii="仿宋" w:hAnsi="仿宋" w:eastAsia="仿宋"/>
          <w:sz w:val="24"/>
        </w:rPr>
        <w:t>本招标文件适用于该项目的招标、投标、开标、资格审查及信用信息查询、评标、定标、合同、验收等行为（法律、法规另有规定的，从其规定）</w:t>
      </w:r>
      <w:r>
        <w:rPr>
          <w:rFonts w:hint="eastAsia" w:ascii="仿宋" w:hAnsi="仿宋" w:eastAsia="仿宋"/>
          <w:sz w:val="24"/>
          <w:lang w:eastAsia="zh-CN"/>
        </w:rPr>
        <w:t>。</w:t>
      </w:r>
    </w:p>
    <w:p w14:paraId="3A91916C">
      <w:pPr>
        <w:numPr>
          <w:ilvl w:val="0"/>
          <w:numId w:val="7"/>
        </w:numPr>
        <w:snapToGrid w:val="0"/>
        <w:spacing w:line="360" w:lineRule="auto"/>
        <w:ind w:firstLine="361" w:firstLineChars="150"/>
        <w:jc w:val="left"/>
        <w:outlineLvl w:val="2"/>
        <w:rPr>
          <w:rFonts w:hint="eastAsia" w:ascii="仿宋" w:hAnsi="仿宋" w:eastAsia="仿宋" w:cs="Times New Roman"/>
          <w:b/>
          <w:sz w:val="24"/>
        </w:rPr>
      </w:pPr>
      <w:r>
        <w:rPr>
          <w:rFonts w:hint="eastAsia" w:ascii="仿宋" w:hAnsi="仿宋" w:eastAsia="仿宋" w:cs="Times New Roman"/>
          <w:b/>
          <w:sz w:val="24"/>
        </w:rPr>
        <w:t>定义</w:t>
      </w:r>
    </w:p>
    <w:p w14:paraId="69CFB06E">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14:paraId="6E143756">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lang w:val="en-US" w:eastAsia="zh-CN"/>
        </w:rPr>
        <w:t>2</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14:paraId="192CC1EB">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3</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14:paraId="349BCBFD">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14:paraId="155C196E">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ascii="仿宋" w:hAnsi="仿宋" w:eastAsia="仿宋" w:cs="仿宋"/>
          <w:kern w:val="0"/>
          <w:sz w:val="24"/>
        </w:rPr>
        <w:t>”</w:t>
      </w:r>
      <w:r>
        <w:rPr>
          <w:rFonts w:hint="eastAsia" w:ascii="仿宋_GB2312" w:hAnsi="仿宋" w:eastAsia="仿宋_GB2312"/>
          <w:sz w:val="24"/>
        </w:rPr>
        <w:t>系指不适用本项目的要求。</w:t>
      </w:r>
    </w:p>
    <w:p w14:paraId="76854A8D">
      <w:pPr>
        <w:snapToGrid w:val="0"/>
        <w:spacing w:line="360" w:lineRule="auto"/>
        <w:ind w:firstLine="361" w:firstLineChars="150"/>
        <w:jc w:val="left"/>
        <w:outlineLvl w:val="2"/>
        <w:rPr>
          <w:rFonts w:hint="eastAsia" w:ascii="仿宋" w:hAnsi="仿宋" w:eastAsia="仿宋" w:cs="Times New Roman"/>
          <w:b/>
          <w:sz w:val="24"/>
        </w:rPr>
      </w:pPr>
      <w:r>
        <w:rPr>
          <w:rFonts w:hint="eastAsia" w:ascii="仿宋" w:hAnsi="仿宋" w:eastAsia="仿宋" w:cs="Times New Roman"/>
          <w:b/>
          <w:sz w:val="24"/>
          <w:lang w:val="en-US" w:eastAsia="zh-CN"/>
        </w:rPr>
        <w:t>3</w:t>
      </w:r>
      <w:r>
        <w:rPr>
          <w:rFonts w:hint="eastAsia" w:ascii="仿宋" w:hAnsi="仿宋" w:eastAsia="仿宋" w:cs="Times New Roman"/>
          <w:b/>
          <w:sz w:val="24"/>
        </w:rPr>
        <w:t>.询问、质疑、投诉</w:t>
      </w:r>
      <w:r>
        <w:rPr>
          <w:rFonts w:hint="eastAsia" w:ascii="仿宋" w:hAnsi="仿宋" w:eastAsia="仿宋" w:cs="Times New Roman"/>
          <w:b/>
          <w:sz w:val="24"/>
          <w:lang w:val="zh-CN"/>
        </w:rPr>
        <w:t xml:space="preserve"> </w:t>
      </w:r>
    </w:p>
    <w:p w14:paraId="1BB4D7EF">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en-US" w:eastAsia="zh-CN"/>
        </w:rPr>
        <w:t>3</w:t>
      </w:r>
      <w:r>
        <w:rPr>
          <w:rFonts w:hint="eastAsia" w:ascii="仿宋_GB2312" w:hAnsi="仿宋" w:eastAsia="仿宋_GB2312" w:cs="微软雅黑"/>
          <w:kern w:val="0"/>
          <w:sz w:val="24"/>
          <w:lang w:val="zh-CN"/>
        </w:rPr>
        <w:t>.1供应商询问</w:t>
      </w:r>
    </w:p>
    <w:p w14:paraId="5AFF66A7">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采购活动事项有疑问的，可以提出询问，采购人应当在3个工作日内对供应商依法提出的询问作出答复，但答复的内容不得涉及商业秘密。供应商提出的询问超出采购人委托授权范围的，应当告知供应商。</w:t>
      </w:r>
    </w:p>
    <w:p w14:paraId="23F595FD">
      <w:pPr>
        <w:autoSpaceDE w:val="0"/>
        <w:autoSpaceDN w:val="0"/>
        <w:spacing w:line="360" w:lineRule="auto"/>
        <w:ind w:firstLine="240" w:firstLineChars="100"/>
        <w:jc w:val="left"/>
        <w:rPr>
          <w:rFonts w:ascii="仿宋" w:hAnsi="仿宋" w:eastAsia="仿宋" w:cs="微软雅黑"/>
          <w:kern w:val="0"/>
          <w:sz w:val="24"/>
          <w:lang w:val="zh-CN"/>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w:t>
      </w:r>
      <w:r>
        <w:rPr>
          <w:rFonts w:hint="eastAsia" w:ascii="仿宋" w:hAnsi="仿宋" w:eastAsia="仿宋" w:cs="微软雅黑"/>
          <w:kern w:val="0"/>
          <w:sz w:val="24"/>
          <w:lang w:val="en-US" w:eastAsia="zh-CN"/>
        </w:rPr>
        <w:t>2</w:t>
      </w:r>
      <w:r>
        <w:rPr>
          <w:rFonts w:hint="eastAsia" w:ascii="仿宋" w:hAnsi="仿宋" w:eastAsia="仿宋" w:cs="微软雅黑"/>
          <w:kern w:val="0"/>
          <w:sz w:val="24"/>
          <w:lang w:val="zh-CN"/>
        </w:rPr>
        <w:t>供应商质疑</w:t>
      </w:r>
    </w:p>
    <w:p w14:paraId="7874EE86">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.1提出质疑的供应商应当是参与所质疑项目采购活动的供应商。潜在供应商已依法获取其可质疑的采购文件的，可以对该文件提出质疑。</w:t>
      </w:r>
    </w:p>
    <w:p w14:paraId="42165543">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.2供应商认为采购文件、采购过程和成交结果使自己的权益受到损害的，可以在知道或者应知其权益受到损害之日起七个工作日内，以书面形式向采购人提出质疑，否则，采购人不予受理：</w:t>
      </w:r>
    </w:p>
    <w:p w14:paraId="51936206">
      <w:pPr>
        <w:pStyle w:val="5"/>
        <w:spacing w:line="360" w:lineRule="auto"/>
        <w:ind w:firstLine="434" w:firstLineChars="181"/>
        <w:rPr>
          <w:rFonts w:ascii="仿宋" w:hAnsi="仿宋" w:eastAsia="仿宋"/>
          <w:color w:val="auto"/>
          <w:kern w:val="2"/>
          <w:sz w:val="24"/>
        </w:rPr>
      </w:pPr>
      <w:r>
        <w:rPr>
          <w:rFonts w:hint="eastAsia" w:ascii="仿宋" w:hAnsi="仿宋" w:eastAsia="仿宋" w:cs="微软雅黑"/>
          <w:color w:val="auto"/>
          <w:kern w:val="0"/>
          <w:sz w:val="24"/>
          <w:lang w:val="en-US" w:eastAsia="zh-CN"/>
        </w:rPr>
        <w:t>3</w:t>
      </w:r>
      <w:r>
        <w:rPr>
          <w:rFonts w:hint="eastAsia" w:ascii="仿宋" w:hAnsi="仿宋" w:eastAsia="仿宋" w:cs="微软雅黑"/>
          <w:color w:val="auto"/>
          <w:kern w:val="0"/>
          <w:sz w:val="24"/>
          <w:lang w:val="zh-CN"/>
        </w:rPr>
        <w:t>.2</w:t>
      </w:r>
      <w:r>
        <w:rPr>
          <w:rFonts w:hint="eastAsia" w:ascii="仿宋" w:hAnsi="仿宋" w:eastAsia="仿宋"/>
          <w:color w:val="auto"/>
          <w:sz w:val="24"/>
        </w:rPr>
        <w:t>.2</w:t>
      </w:r>
      <w:r>
        <w:rPr>
          <w:rFonts w:ascii="仿宋" w:hAnsi="仿宋" w:eastAsia="仿宋"/>
          <w:color w:val="auto"/>
          <w:sz w:val="24"/>
        </w:rPr>
        <w:t>.1</w:t>
      </w:r>
      <w:r>
        <w:rPr>
          <w:rFonts w:hint="eastAsia" w:ascii="仿宋" w:hAnsi="仿宋" w:eastAsia="仿宋"/>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w:t>
      </w:r>
      <w:r>
        <w:rPr>
          <w:rFonts w:hint="eastAsia" w:ascii="仿宋" w:hAnsi="仿宋" w:eastAsia="仿宋"/>
          <w:color w:val="auto"/>
          <w:kern w:val="2"/>
          <w:sz w:val="24"/>
          <w:lang w:val="en-US" w:eastAsia="zh-CN"/>
        </w:rPr>
        <w:t>及</w:t>
      </w:r>
      <w:r>
        <w:rPr>
          <w:rFonts w:hint="eastAsia" w:ascii="仿宋" w:hAnsi="仿宋" w:eastAsia="仿宋"/>
          <w:color w:val="auto"/>
          <w:kern w:val="2"/>
          <w:sz w:val="24"/>
        </w:rPr>
        <w:t>对采购文件中其他内容提出的质疑，由采购人负责答复。</w:t>
      </w:r>
    </w:p>
    <w:p w14:paraId="0B78B860">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.2</w:t>
      </w:r>
      <w:r>
        <w:rPr>
          <w:rFonts w:ascii="仿宋" w:hAnsi="仿宋" w:eastAsia="仿宋"/>
          <w:sz w:val="24"/>
        </w:rPr>
        <w:t>.2</w:t>
      </w:r>
      <w:r>
        <w:rPr>
          <w:rFonts w:hint="eastAsia" w:ascii="仿宋" w:hAnsi="仿宋" w:eastAsia="仿宋"/>
          <w:sz w:val="24"/>
        </w:rPr>
        <w:t>对采购过程提出质疑的，质疑期限为各采购程序环节结束之日起计算。对同一采购程序环节的质疑，供应商须一次性提出。对采购过程中有关现场考察或开标前答疑会事项提出的质疑</w:t>
      </w:r>
      <w:r>
        <w:rPr>
          <w:rFonts w:hint="eastAsia" w:ascii="仿宋" w:hAnsi="仿宋" w:eastAsia="仿宋"/>
          <w:sz w:val="24"/>
          <w:lang w:val="en-US" w:eastAsia="zh-CN"/>
        </w:rPr>
        <w:t>及</w:t>
      </w:r>
      <w:r>
        <w:rPr>
          <w:rFonts w:hint="eastAsia" w:ascii="仿宋" w:hAnsi="仿宋" w:eastAsia="仿宋"/>
          <w:sz w:val="24"/>
        </w:rPr>
        <w:t>对采购过程中其它事项提出的质疑，由采购人负责答复。</w:t>
      </w:r>
    </w:p>
    <w:p w14:paraId="2282D091">
      <w:pPr>
        <w:pStyle w:val="9"/>
        <w:spacing w:line="360" w:lineRule="auto"/>
        <w:ind w:right="-512" w:firstLine="480" w:firstLineChars="200"/>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w:t>
      </w:r>
      <w:r>
        <w:rPr>
          <w:rFonts w:hint="eastAsia" w:ascii="仿宋" w:hAnsi="仿宋" w:eastAsia="仿宋"/>
          <w:sz w:val="24"/>
        </w:rPr>
        <w:t>.2</w:t>
      </w:r>
      <w:r>
        <w:rPr>
          <w:rFonts w:ascii="仿宋" w:hAnsi="仿宋" w:eastAsia="仿宋"/>
          <w:sz w:val="24"/>
        </w:rPr>
        <w:t>.3</w:t>
      </w:r>
      <w:r>
        <w:rPr>
          <w:rFonts w:hint="eastAsia" w:ascii="仿宋" w:hAnsi="仿宋" w:eastAsia="仿宋"/>
          <w:sz w:val="24"/>
        </w:rPr>
        <w:t>对采购结果提出质疑的，质疑期限自采购结果公告期限届满之日起计算。对采购结果提出质疑的，采购人负责答复。（详见前附表相关规定）</w:t>
      </w:r>
    </w:p>
    <w:p w14:paraId="7A454D64">
      <w:pPr>
        <w:pStyle w:val="9"/>
        <w:snapToGrid w:val="0"/>
        <w:spacing w:line="360" w:lineRule="auto"/>
        <w:ind w:right="-512" w:firstLine="240" w:firstLineChars="100"/>
        <w:contextualSpacing/>
        <w:rPr>
          <w:rFonts w:ascii="仿宋" w:hAnsi="仿宋" w:eastAsia="仿宋"/>
          <w:sz w:val="24"/>
        </w:rPr>
      </w:pPr>
      <w:r>
        <w:rPr>
          <w:rFonts w:hint="eastAsia" w:ascii="仿宋" w:hAnsi="仿宋" w:eastAsia="仿宋" w:cs="微软雅黑"/>
          <w:kern w:val="0"/>
          <w:sz w:val="24"/>
          <w:lang w:val="en-US" w:eastAsia="zh-CN"/>
        </w:rPr>
        <w:t>3</w:t>
      </w:r>
      <w:r>
        <w:rPr>
          <w:rFonts w:hint="eastAsia" w:ascii="仿宋" w:hAnsi="仿宋" w:eastAsia="仿宋" w:cs="微软雅黑"/>
          <w:kern w:val="0"/>
          <w:sz w:val="24"/>
          <w:lang w:val="zh-CN"/>
        </w:rPr>
        <w:t>.2.3</w:t>
      </w:r>
      <w:r>
        <w:rPr>
          <w:rFonts w:ascii="仿宋" w:hAnsi="仿宋" w:eastAsia="仿宋"/>
          <w:sz w:val="24"/>
        </w:rPr>
        <w:t>供应商提出质疑应当提交质疑函和必要的证明材料。质疑函应当包括下列内容：</w:t>
      </w:r>
    </w:p>
    <w:p w14:paraId="0053E069">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.2.3.1</w:t>
      </w:r>
      <w:r>
        <w:rPr>
          <w:rFonts w:ascii="仿宋" w:hAnsi="仿宋" w:eastAsia="仿宋" w:cs="Arial"/>
          <w:snapToGrid w:val="0"/>
          <w:kern w:val="2"/>
          <w:szCs w:val="21"/>
        </w:rPr>
        <w:t>供应商的姓名或者名称、地址、邮编、联系人及联系电话；</w:t>
      </w:r>
    </w:p>
    <w:p w14:paraId="4485D6B5">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.2.3.2</w:t>
      </w:r>
      <w:r>
        <w:rPr>
          <w:rFonts w:ascii="仿宋" w:hAnsi="仿宋" w:eastAsia="仿宋" w:cs="Arial"/>
          <w:snapToGrid w:val="0"/>
          <w:kern w:val="2"/>
          <w:szCs w:val="21"/>
        </w:rPr>
        <w:t>质疑项目的名称、编号；</w:t>
      </w:r>
    </w:p>
    <w:p w14:paraId="2333F93E">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.2.3.3</w:t>
      </w:r>
      <w:r>
        <w:rPr>
          <w:rFonts w:ascii="仿宋" w:hAnsi="仿宋" w:eastAsia="仿宋" w:cs="Arial"/>
          <w:snapToGrid w:val="0"/>
          <w:kern w:val="2"/>
          <w:szCs w:val="21"/>
        </w:rPr>
        <w:t>具体、明确的质疑事项和与质疑事项相关的请求；</w:t>
      </w:r>
    </w:p>
    <w:p w14:paraId="112AAD87">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.2.3.4</w:t>
      </w:r>
      <w:r>
        <w:rPr>
          <w:rFonts w:ascii="仿宋" w:hAnsi="仿宋" w:eastAsia="仿宋" w:cs="Arial"/>
          <w:snapToGrid w:val="0"/>
          <w:kern w:val="2"/>
          <w:szCs w:val="21"/>
        </w:rPr>
        <w:t>事实依据；</w:t>
      </w:r>
    </w:p>
    <w:p w14:paraId="5BE76A86">
      <w:pPr>
        <w:pStyle w:val="22"/>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en-US" w:eastAsia="zh-CN"/>
        </w:rPr>
        <w:t>3</w:t>
      </w:r>
      <w:r>
        <w:rPr>
          <w:rFonts w:hint="eastAsia" w:ascii="仿宋" w:hAnsi="仿宋" w:eastAsia="仿宋" w:cs="微软雅黑"/>
          <w:lang w:val="zh-CN"/>
        </w:rPr>
        <w:t>.2.3.5</w:t>
      </w:r>
      <w:r>
        <w:rPr>
          <w:rFonts w:ascii="仿宋" w:hAnsi="仿宋" w:eastAsia="仿宋" w:cs="Arial"/>
          <w:snapToGrid w:val="0"/>
          <w:kern w:val="2"/>
          <w:szCs w:val="21"/>
        </w:rPr>
        <w:t>必要的法律依据；</w:t>
      </w:r>
    </w:p>
    <w:p w14:paraId="7AED9ACC">
      <w:pPr>
        <w:pStyle w:val="22"/>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en-US" w:eastAsia="zh-CN"/>
        </w:rPr>
        <w:t>3</w:t>
      </w:r>
      <w:r>
        <w:rPr>
          <w:rFonts w:hint="eastAsia" w:ascii="仿宋" w:hAnsi="仿宋" w:eastAsia="仿宋" w:cs="微软雅黑"/>
          <w:lang w:val="zh-CN"/>
        </w:rPr>
        <w:t>.2.3.6</w:t>
      </w:r>
      <w:r>
        <w:rPr>
          <w:rFonts w:ascii="仿宋" w:hAnsi="仿宋" w:eastAsia="仿宋" w:cs="Arial"/>
          <w:snapToGrid w:val="0"/>
          <w:kern w:val="2"/>
          <w:szCs w:val="21"/>
        </w:rPr>
        <w:t>提出质疑的日期。</w:t>
      </w:r>
    </w:p>
    <w:p w14:paraId="3D7EDEAC">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14:paraId="35E5E4A1">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质疑函范本及制作说明详见</w:t>
      </w:r>
      <w:r>
        <w:rPr>
          <w:rFonts w:hint="eastAsia" w:ascii="仿宋" w:hAnsi="仿宋" w:eastAsia="仿宋"/>
          <w:highlight w:val="none"/>
        </w:rPr>
        <w:t>附件</w:t>
      </w:r>
      <w:r>
        <w:rPr>
          <w:rFonts w:hint="eastAsia" w:ascii="仿宋" w:hAnsi="仿宋" w:eastAsia="仿宋"/>
          <w:highlight w:val="none"/>
          <w:lang w:val="en-US" w:eastAsia="zh-CN"/>
        </w:rPr>
        <w:t>1</w:t>
      </w:r>
      <w:r>
        <w:rPr>
          <w:rFonts w:hint="eastAsia" w:ascii="仿宋" w:hAnsi="仿宋" w:eastAsia="仿宋"/>
        </w:rPr>
        <w:t>。</w:t>
      </w:r>
    </w:p>
    <w:p w14:paraId="013A6365">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en-US" w:eastAsia="zh-CN"/>
        </w:rPr>
        <w:t>3</w:t>
      </w:r>
      <w:r>
        <w:rPr>
          <w:rFonts w:hint="eastAsia" w:ascii="仿宋" w:hAnsi="仿宋" w:eastAsia="仿宋" w:cs="微软雅黑"/>
          <w:lang w:val="zh-CN"/>
        </w:rPr>
        <w:t>.2</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询问或者质疑事项可能影响采购结果的，采购人应当暂停签订合同，已经签订合同的，应当中止履行合同。</w:t>
      </w:r>
    </w:p>
    <w:p w14:paraId="718355A1">
      <w:pPr>
        <w:pStyle w:val="22"/>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kern w:val="2"/>
          <w:lang w:val="en-US" w:eastAsia="zh-CN"/>
        </w:rPr>
        <w:t>3</w:t>
      </w:r>
      <w:r>
        <w:rPr>
          <w:rFonts w:hint="eastAsia" w:ascii="仿宋" w:hAnsi="仿宋" w:eastAsia="仿宋"/>
          <w:kern w:val="2"/>
        </w:rPr>
        <w:t>.2.</w:t>
      </w:r>
      <w:r>
        <w:rPr>
          <w:rFonts w:hint="eastAsia" w:ascii="仿宋" w:hAnsi="仿宋" w:eastAsia="仿宋"/>
          <w:kern w:val="2"/>
          <w:lang w:val="en-US" w:eastAsia="zh-CN"/>
        </w:rPr>
        <w:t>5</w:t>
      </w:r>
      <w:r>
        <w:rPr>
          <w:rFonts w:hint="eastAsia" w:ascii="仿宋" w:hAnsi="仿宋" w:eastAsia="仿宋"/>
          <w:kern w:val="2"/>
        </w:rPr>
        <w:t>质疑接收人：详见前附表</w:t>
      </w:r>
      <w:r>
        <w:rPr>
          <w:rFonts w:hint="eastAsia" w:ascii="仿宋" w:hAnsi="仿宋" w:eastAsia="仿宋"/>
          <w:kern w:val="2"/>
          <w:lang w:eastAsia="zh-CN"/>
        </w:rPr>
        <w:t>。</w:t>
      </w:r>
    </w:p>
    <w:p w14:paraId="74D70B62">
      <w:pPr>
        <w:pStyle w:val="3"/>
        <w:numPr>
          <w:ilvl w:val="0"/>
          <w:numId w:val="5"/>
        </w:numPr>
        <w:jc w:val="center"/>
        <w:rPr>
          <w:rFonts w:hint="eastAsia" w:ascii="仿宋" w:hAnsi="仿宋" w:eastAsia="仿宋" w:cs="仿宋_GB2312"/>
          <w:b/>
          <w:sz w:val="32"/>
          <w:szCs w:val="20"/>
        </w:rPr>
      </w:pPr>
      <w:bookmarkStart w:id="23" w:name="_Toc91899879"/>
      <w:r>
        <w:rPr>
          <w:rFonts w:hint="eastAsia" w:ascii="仿宋" w:hAnsi="仿宋" w:eastAsia="仿宋" w:cs="仿宋_GB2312"/>
          <w:b/>
          <w:sz w:val="32"/>
          <w:szCs w:val="20"/>
        </w:rPr>
        <w:t>招标文件</w:t>
      </w:r>
      <w:bookmarkEnd w:id="23"/>
      <w:r>
        <w:rPr>
          <w:rFonts w:hint="eastAsia" w:ascii="仿宋" w:hAnsi="仿宋" w:eastAsia="仿宋" w:cs="仿宋_GB2312"/>
          <w:b/>
          <w:sz w:val="32"/>
          <w:szCs w:val="20"/>
        </w:rPr>
        <w:t>的构成、澄清、修改</w:t>
      </w:r>
    </w:p>
    <w:p w14:paraId="358E65E4">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4.投标文件的构成</w:t>
      </w:r>
    </w:p>
    <w:p w14:paraId="0B06E84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zh-CN"/>
        </w:rPr>
      </w:pPr>
      <w:r>
        <w:rPr>
          <w:rFonts w:hint="eastAsia" w:ascii="仿宋_GB2312" w:hAnsi="仿宋" w:eastAsia="仿宋_GB2312" w:cs="微软雅黑"/>
          <w:kern w:val="0"/>
          <w:sz w:val="24"/>
          <w:lang w:val="en-US" w:eastAsia="zh-CN"/>
        </w:rPr>
        <w:t>4.1</w:t>
      </w:r>
      <w:r>
        <w:rPr>
          <w:rFonts w:hint="eastAsia" w:ascii="仿宋_GB2312" w:hAnsi="仿宋" w:eastAsia="仿宋_GB2312" w:cs="微软雅黑"/>
          <w:kern w:val="0"/>
          <w:sz w:val="24"/>
          <w:lang w:val="zh-CN"/>
        </w:rPr>
        <w:t>招标文件包括下列文件及附件</w:t>
      </w:r>
    </w:p>
    <w:p w14:paraId="643A8F55">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 xml:space="preserve"> </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招标公告</w:t>
      </w:r>
    </w:p>
    <w:p w14:paraId="0715A3FB">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一</w:t>
      </w:r>
      <w:r>
        <w:rPr>
          <w:rFonts w:hint="eastAsia" w:ascii="仿宋" w:hAnsi="仿宋" w:eastAsia="仿宋" w:cs="仿宋_GB2312"/>
          <w:sz w:val="24"/>
          <w:szCs w:val="24"/>
        </w:rPr>
        <w:t>部分 投标人须知</w:t>
      </w:r>
    </w:p>
    <w:p w14:paraId="59113B90">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二</w:t>
      </w:r>
      <w:r>
        <w:rPr>
          <w:rFonts w:hint="eastAsia" w:ascii="仿宋" w:hAnsi="仿宋" w:eastAsia="仿宋" w:cs="仿宋_GB2312"/>
          <w:sz w:val="24"/>
          <w:szCs w:val="24"/>
        </w:rPr>
        <w:t>部分 采购需求</w:t>
      </w:r>
    </w:p>
    <w:p w14:paraId="024330CE">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三</w:t>
      </w:r>
      <w:r>
        <w:rPr>
          <w:rFonts w:hint="eastAsia" w:ascii="仿宋" w:hAnsi="仿宋" w:eastAsia="仿宋" w:cs="仿宋_GB2312"/>
          <w:sz w:val="24"/>
          <w:szCs w:val="24"/>
        </w:rPr>
        <w:t>部分 评标方法及评分标准</w:t>
      </w:r>
    </w:p>
    <w:p w14:paraId="7243A7C6">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四</w:t>
      </w:r>
      <w:r>
        <w:rPr>
          <w:rFonts w:hint="eastAsia" w:ascii="仿宋" w:hAnsi="仿宋" w:eastAsia="仿宋" w:cs="仿宋_GB2312"/>
          <w:sz w:val="24"/>
          <w:szCs w:val="24"/>
        </w:rPr>
        <w:t>部分 拟签订的合同文本</w:t>
      </w:r>
    </w:p>
    <w:p w14:paraId="49047604">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w:t>
      </w:r>
      <w:r>
        <w:rPr>
          <w:rFonts w:hint="eastAsia" w:ascii="仿宋" w:hAnsi="仿宋" w:eastAsia="仿宋" w:cs="仿宋_GB2312"/>
          <w:sz w:val="24"/>
          <w:szCs w:val="24"/>
          <w:lang w:val="en-US" w:eastAsia="zh-CN"/>
        </w:rPr>
        <w:t>五</w:t>
      </w:r>
      <w:r>
        <w:rPr>
          <w:rFonts w:hint="eastAsia" w:ascii="仿宋" w:hAnsi="仿宋" w:eastAsia="仿宋" w:cs="仿宋_GB2312"/>
          <w:sz w:val="24"/>
          <w:szCs w:val="24"/>
        </w:rPr>
        <w:t>部分 应提交的有关格式范例</w:t>
      </w:r>
    </w:p>
    <w:p w14:paraId="1680320A">
      <w:pPr>
        <w:pStyle w:val="9"/>
        <w:numPr>
          <w:ilvl w:val="0"/>
          <w:numId w:val="8"/>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lang w:val="en-US" w:eastAsia="zh-CN"/>
        </w:rPr>
        <w:t>第六部分 其它供应商认为需要补充的文件</w:t>
      </w:r>
    </w:p>
    <w:p w14:paraId="68BEB3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en-US" w:eastAsia="zh-CN"/>
        </w:rPr>
      </w:pPr>
      <w:r>
        <w:rPr>
          <w:rFonts w:hint="eastAsia" w:ascii="仿宋_GB2312" w:hAnsi="仿宋" w:eastAsia="仿宋_GB2312" w:cs="微软雅黑"/>
          <w:kern w:val="0"/>
          <w:sz w:val="24"/>
          <w:lang w:val="en-US" w:eastAsia="zh-CN"/>
        </w:rPr>
        <w:t>4</w:t>
      </w:r>
      <w:r>
        <w:rPr>
          <w:rFonts w:hint="eastAsia" w:ascii="仿宋_GB2312" w:hAnsi="仿宋" w:eastAsia="仿宋_GB2312" w:cs="微软雅黑"/>
          <w:kern w:val="0"/>
          <w:sz w:val="24"/>
          <w:lang w:val="zh-CN" w:eastAsia="zh-CN"/>
        </w:rPr>
        <w:t>.2与本项目有关的澄清或者修改等公告、内容亦为招标文件的组成部分，投标人须自行于招标公告所在网站获取相关信息</w:t>
      </w:r>
      <w:r>
        <w:rPr>
          <w:rFonts w:hint="eastAsia" w:ascii="仿宋_GB2312" w:hAnsi="仿宋" w:eastAsia="仿宋_GB2312" w:cs="微软雅黑"/>
          <w:kern w:val="0"/>
          <w:sz w:val="24"/>
          <w:lang w:val="en-US" w:eastAsia="zh-CN"/>
        </w:rPr>
        <w:t>（</w:t>
      </w:r>
      <w:r>
        <w:rPr>
          <w:rFonts w:hint="default" w:ascii="仿宋_GB2312" w:hAnsi="仿宋" w:eastAsia="仿宋_GB2312" w:cs="微软雅黑"/>
          <w:kern w:val="0"/>
          <w:sz w:val="24"/>
          <w:lang w:val="en-US" w:eastAsia="zh-CN"/>
        </w:rPr>
        <w:t>公司官网</w:t>
      </w:r>
      <w:r>
        <w:rPr>
          <w:rFonts w:hint="eastAsia" w:ascii="仿宋_GB2312" w:hAnsi="仿宋" w:eastAsia="仿宋_GB2312" w:cs="微软雅黑"/>
          <w:kern w:val="0"/>
          <w:sz w:val="24"/>
          <w:lang w:val="en-US" w:eastAsia="zh-CN"/>
        </w:rPr>
        <w:t>）。</w:t>
      </w:r>
    </w:p>
    <w:p w14:paraId="1FDB3152">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5.招标文件的澄清、修改</w:t>
      </w:r>
    </w:p>
    <w:p w14:paraId="4D73AF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en-US" w:eastAsia="zh-CN"/>
        </w:rPr>
      </w:pPr>
      <w:r>
        <w:rPr>
          <w:rFonts w:hint="eastAsia" w:ascii="仿宋_GB2312" w:hAnsi="仿宋" w:eastAsia="仿宋_GB2312" w:cs="微软雅黑"/>
          <w:kern w:val="0"/>
          <w:sz w:val="24"/>
          <w:lang w:val="en-US" w:eastAsia="zh-CN"/>
        </w:rPr>
        <w:t>5.1已获取招标文件的潜在投标人，若有问题需要澄清，应于投标截止时间前，以书面形式向采购人提出，采购人研究后，对认为有必要回答的问题，将以公告形式通知所有招标文件收受人。</w:t>
      </w:r>
    </w:p>
    <w:p w14:paraId="3FFA8B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仿宋_GB2312" w:hAnsi="仿宋" w:eastAsia="仿宋_GB2312" w:cs="微软雅黑"/>
          <w:kern w:val="0"/>
          <w:sz w:val="24"/>
          <w:lang w:val="en-US" w:eastAsia="zh-CN"/>
        </w:rPr>
      </w:pPr>
      <w:r>
        <w:rPr>
          <w:rFonts w:hint="eastAsia" w:ascii="仿宋_GB2312" w:hAnsi="仿宋" w:eastAsia="仿宋_GB2312" w:cs="微软雅黑"/>
          <w:kern w:val="0"/>
          <w:sz w:val="24"/>
          <w:lang w:val="en-US" w:eastAsia="zh-CN"/>
        </w:rPr>
        <w:t>5.2采购人如对已发出的招标文件进行必要澄清或者修改的，将在发布招标公告的网站上发布更正、补遗公告，同时视情况延长投标截止时间和开标时间。该公告澄清或者修改的内容为招标文件的组成部分。</w:t>
      </w:r>
    </w:p>
    <w:p w14:paraId="020C1099">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14:paraId="34BDC397">
      <w:pPr>
        <w:pStyle w:val="3"/>
        <w:numPr>
          <w:ilvl w:val="0"/>
          <w:numId w:val="5"/>
        </w:numPr>
        <w:jc w:val="center"/>
        <w:rPr>
          <w:rFonts w:hint="eastAsia" w:ascii="仿宋" w:hAnsi="仿宋" w:eastAsia="仿宋" w:cs="仿宋_GB2312"/>
          <w:b/>
          <w:sz w:val="32"/>
          <w:szCs w:val="20"/>
        </w:rPr>
      </w:pPr>
      <w:bookmarkStart w:id="24" w:name="_Toc91899884"/>
      <w:r>
        <w:rPr>
          <w:rFonts w:hint="eastAsia" w:ascii="仿宋" w:hAnsi="仿宋" w:eastAsia="仿宋" w:cs="仿宋_GB2312"/>
          <w:b/>
          <w:sz w:val="32"/>
          <w:szCs w:val="20"/>
        </w:rPr>
        <w:t>投标</w:t>
      </w:r>
      <w:bookmarkEnd w:id="24"/>
    </w:p>
    <w:p w14:paraId="23D889AD">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6.招标文件的获取</w:t>
      </w:r>
    </w:p>
    <w:p w14:paraId="64D73E0F">
      <w:pPr>
        <w:spacing w:line="360" w:lineRule="auto"/>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14:paraId="68750CDC">
      <w:pPr>
        <w:spacing w:line="360" w:lineRule="auto"/>
        <w:ind w:firstLine="482" w:firstLineChars="200"/>
        <w:rPr>
          <w:rFonts w:hint="eastAsia"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14:paraId="0A4E8B03">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7.开标前答疑会或现场考察</w:t>
      </w:r>
    </w:p>
    <w:p w14:paraId="6CE6F322">
      <w:pPr>
        <w:pStyle w:val="9"/>
        <w:spacing w:line="360" w:lineRule="auto"/>
        <w:ind w:right="-512" w:firstLine="240" w:firstLineChars="1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14:paraId="3DDB2EFA">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8.投标保证金</w:t>
      </w:r>
    </w:p>
    <w:p w14:paraId="5E2BEAC4">
      <w:pPr>
        <w:pStyle w:val="23"/>
        <w:snapToGrid w:val="0"/>
        <w:spacing w:before="0"/>
        <w:ind w:firstLine="480"/>
        <w:rPr>
          <w:rFonts w:ascii="仿宋" w:hAnsi="仿宋" w:eastAsia="仿宋" w:cs="仿宋_GB2312"/>
          <w:lang w:val="zh-CN"/>
        </w:rPr>
      </w:pPr>
      <w:r>
        <w:rPr>
          <w:rFonts w:hint="eastAsia" w:ascii="仿宋" w:hAnsi="仿宋" w:eastAsia="仿宋"/>
        </w:rPr>
        <w:t>本项目不收取投标保证金。</w:t>
      </w:r>
    </w:p>
    <w:p w14:paraId="6D9534E1">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9.投标文件的语言</w:t>
      </w:r>
    </w:p>
    <w:p w14:paraId="4667C367">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1BCDA895">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10.投标文件的组成</w:t>
      </w:r>
    </w:p>
    <w:p w14:paraId="17CF8703">
      <w:pPr>
        <w:snapToGrid w:val="0"/>
        <w:spacing w:line="360" w:lineRule="auto"/>
        <w:ind w:firstLine="480" w:firstLineChars="200"/>
        <w:rPr>
          <w:rFonts w:hint="eastAsia"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54CBEDF8">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.1.1营业执照</w:t>
      </w:r>
      <w:r>
        <w:rPr>
          <w:rFonts w:hint="eastAsia" w:ascii="仿宋_GB2312" w:hAnsi="仿宋" w:eastAsia="仿宋_GB2312" w:cs="仿宋_GB2312"/>
          <w:sz w:val="24"/>
          <w:lang w:eastAsia="zh-CN"/>
        </w:rPr>
        <w:t>；</w:t>
      </w:r>
    </w:p>
    <w:p w14:paraId="70129D58">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本项目的特定资格要求</w:t>
      </w:r>
      <w:r>
        <w:rPr>
          <w:rFonts w:hint="eastAsia" w:ascii="仿宋_GB2312" w:hAnsi="仿宋" w:eastAsia="仿宋_GB2312" w:cs="仿宋_GB2312"/>
          <w:sz w:val="24"/>
          <w:lang w:eastAsia="zh-CN"/>
        </w:rPr>
        <w:t>（</w:t>
      </w:r>
      <w:r>
        <w:rPr>
          <w:rFonts w:hint="eastAsia" w:ascii="仿宋_GB2312" w:hAnsi="仿宋" w:eastAsia="仿宋_GB2312" w:cs="仿宋_GB2312"/>
          <w:sz w:val="24"/>
          <w:lang w:val="en-US" w:eastAsia="zh-CN"/>
        </w:rPr>
        <w:t>如</w:t>
      </w:r>
      <w:r>
        <w:rPr>
          <w:rFonts w:hint="eastAsia" w:ascii="仿宋_GB2312" w:hAnsi="仿宋" w:eastAsia="仿宋_GB2312" w:cs="仿宋_GB2312"/>
          <w:sz w:val="24"/>
        </w:rPr>
        <w:t>资质证书</w:t>
      </w:r>
      <w:r>
        <w:rPr>
          <w:rFonts w:hint="eastAsia" w:ascii="仿宋_GB2312" w:hAnsi="仿宋" w:eastAsia="仿宋_GB2312" w:cs="仿宋_GB2312"/>
          <w:sz w:val="24"/>
          <w:lang w:val="en-US" w:eastAsia="zh-CN"/>
        </w:rPr>
        <w:t>等</w:t>
      </w:r>
      <w:r>
        <w:rPr>
          <w:rFonts w:hint="eastAsia" w:ascii="仿宋_GB2312" w:hAnsi="仿宋" w:eastAsia="仿宋_GB2312" w:cs="仿宋_GB2312"/>
          <w:sz w:val="24"/>
          <w:lang w:eastAsia="zh-CN"/>
        </w:rPr>
        <w:t>）；</w:t>
      </w:r>
    </w:p>
    <w:p w14:paraId="645FA48B">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 xml:space="preserve">3无重大违法记录承诺函。  </w:t>
      </w:r>
    </w:p>
    <w:p w14:paraId="3D7C9A6E">
      <w:pPr>
        <w:snapToGrid w:val="0"/>
        <w:spacing w:line="360" w:lineRule="auto"/>
        <w:ind w:firstLine="480" w:firstLineChars="200"/>
        <w:rPr>
          <w:rFonts w:hint="eastAsia" w:ascii="仿宋_GB2312" w:hAnsi="仿宋" w:eastAsia="仿宋_GB2312" w:cs="仿宋_GB2312"/>
          <w:b/>
          <w:bCs/>
          <w:sz w:val="24"/>
        </w:rPr>
      </w:pPr>
      <w:r>
        <w:rPr>
          <w:rFonts w:hint="eastAsia" w:ascii="仿宋_GB2312" w:hAnsi="仿宋" w:eastAsia="仿宋_GB2312" w:cs="仿宋_GB2312"/>
          <w:sz w:val="24"/>
          <w:lang w:val="en-US" w:eastAsia="zh-CN"/>
        </w:rPr>
        <w:t>10.2</w:t>
      </w:r>
      <w:r>
        <w:rPr>
          <w:rFonts w:hint="eastAsia" w:ascii="仿宋_GB2312" w:hAnsi="仿宋" w:eastAsia="仿宋_GB2312" w:cs="仿宋_GB2312"/>
          <w:b/>
          <w:bCs/>
          <w:sz w:val="24"/>
        </w:rPr>
        <w:t>商务技术文件：</w:t>
      </w:r>
    </w:p>
    <w:p w14:paraId="6DDFD9E9">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.2.1投标函；</w:t>
      </w:r>
      <w:r>
        <w:rPr>
          <w:rFonts w:hint="eastAsia" w:ascii="仿宋_GB2312" w:hAnsi="仿宋" w:eastAsia="仿宋_GB2312" w:cs="仿宋_GB2312"/>
          <w:sz w:val="24"/>
          <w:lang w:val="zh-CN"/>
        </w:rPr>
        <w:t xml:space="preserve"> </w:t>
      </w:r>
    </w:p>
    <w:p w14:paraId="1BC46A81">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.2.2授权委托书或法定代表人（单位负责人、自然人本人）身份证明；</w:t>
      </w:r>
    </w:p>
    <w:p w14:paraId="1E88A72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符合性审查资料；</w:t>
      </w:r>
    </w:p>
    <w:p w14:paraId="35B5C43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评标标准相应的商务技术资料；</w:t>
      </w:r>
    </w:p>
    <w:p w14:paraId="7BFB0DC2">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.2.</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商务技术偏离表；</w:t>
      </w:r>
    </w:p>
    <w:p w14:paraId="26AF1922">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采购供应商廉洁自律承诺书；</w:t>
      </w:r>
    </w:p>
    <w:p w14:paraId="08AA647C">
      <w:pPr>
        <w:snapToGrid w:val="0"/>
        <w:spacing w:line="360" w:lineRule="auto"/>
        <w:ind w:firstLine="960" w:firstLineChars="400"/>
        <w:rPr>
          <w:rFonts w:hint="eastAsia" w:ascii="仿宋_GB2312" w:hAnsi="仿宋" w:eastAsia="仿宋_GB2312" w:cs="仿宋_GB2312"/>
          <w:sz w:val="24"/>
          <w:lang w:val="zh-CN"/>
        </w:rPr>
      </w:pPr>
      <w:r>
        <w:rPr>
          <w:rFonts w:hint="eastAsia" w:ascii="仿宋_GB2312" w:hAnsi="仿宋" w:eastAsia="仿宋_GB2312" w:cs="仿宋_GB2312"/>
          <w:sz w:val="24"/>
          <w:lang w:val="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rPr>
        <w:t>.2.</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 xml:space="preserve">施工组织设计（含进度计划表、质量保障措施）；  </w:t>
      </w:r>
    </w:p>
    <w:p w14:paraId="4217ECAB">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 xml:space="preserve">8项目经理社保证明及同类项目经验；  </w:t>
      </w:r>
    </w:p>
    <w:p w14:paraId="0CCE4640">
      <w:pPr>
        <w:snapToGrid w:val="0"/>
        <w:spacing w:line="360" w:lineRule="auto"/>
        <w:ind w:firstLine="960" w:firstLineChars="400"/>
        <w:rPr>
          <w:rFonts w:hint="eastAsia" w:ascii="仿宋_GB2312" w:hAnsi="仿宋" w:eastAsia="仿宋_GB2312" w:cs="仿宋_GB2312"/>
          <w:sz w:val="24"/>
          <w:lang w:val="en-US" w:eastAsia="zh-CN"/>
        </w:rPr>
      </w:pPr>
      <w:r>
        <w:rPr>
          <w:rFonts w:hint="eastAsia" w:ascii="仿宋_GB2312" w:hAnsi="仿宋" w:eastAsia="仿宋_GB2312" w:cs="仿宋_GB2312"/>
          <w:sz w:val="24"/>
          <w:lang w:val="zh-CN" w:eastAsia="zh-CN"/>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2</w:t>
      </w:r>
      <w:r>
        <w:rPr>
          <w:rFonts w:hint="eastAsia" w:ascii="仿宋_GB2312" w:hAnsi="仿宋" w:eastAsia="仿宋_GB2312" w:cs="仿宋_GB2312"/>
          <w:sz w:val="24"/>
          <w:lang w:val="zh-CN" w:eastAsia="zh-CN"/>
        </w:rPr>
        <w:t>.</w:t>
      </w:r>
      <w:r>
        <w:rPr>
          <w:rFonts w:hint="eastAsia" w:ascii="仿宋_GB2312" w:hAnsi="仿宋" w:eastAsia="仿宋_GB2312" w:cs="仿宋_GB2312"/>
          <w:sz w:val="24"/>
          <w:lang w:val="en-US" w:eastAsia="zh-CN"/>
        </w:rPr>
        <w:t xml:space="preserve">9拟投入设备清单（如检测仪器、施工机械）。  </w:t>
      </w:r>
    </w:p>
    <w:p w14:paraId="49E33C55">
      <w:pPr>
        <w:snapToGrid w:val="0"/>
        <w:spacing w:line="360" w:lineRule="auto"/>
        <w:ind w:firstLine="480" w:firstLineChars="200"/>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10.3</w:t>
      </w:r>
      <w:r>
        <w:rPr>
          <w:rFonts w:hint="eastAsia" w:ascii="仿宋_GB2312" w:hAnsi="仿宋" w:eastAsia="仿宋_GB2312" w:cs="仿宋_GB2312"/>
          <w:b/>
          <w:bCs/>
          <w:sz w:val="24"/>
          <w:lang w:val="en-US" w:eastAsia="zh-CN"/>
        </w:rPr>
        <w:t>报价文件：</w:t>
      </w:r>
      <w:r>
        <w:rPr>
          <w:rFonts w:hint="eastAsia" w:ascii="仿宋_GB2312" w:hAnsi="仿宋" w:eastAsia="仿宋_GB2312" w:cs="仿宋_GB2312"/>
          <w:sz w:val="24"/>
          <w:lang w:val="en-US" w:eastAsia="zh-CN"/>
        </w:rPr>
        <w:t xml:space="preserve">  </w:t>
      </w:r>
    </w:p>
    <w:p w14:paraId="69BDED8C">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.3.1开标一览表（报价表）；</w:t>
      </w:r>
    </w:p>
    <w:p w14:paraId="6A477B3F">
      <w:pPr>
        <w:snapToGrid w:val="0"/>
        <w:spacing w:line="360" w:lineRule="auto"/>
        <w:ind w:firstLine="960" w:firstLineChars="400"/>
        <w:rPr>
          <w:rFonts w:hint="eastAsia" w:ascii="仿宋_GB2312" w:hAnsi="仿宋" w:eastAsia="仿宋_GB2312" w:cs="仿宋_GB2312"/>
          <w:sz w:val="24"/>
          <w:lang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0</w:t>
      </w:r>
      <w:r>
        <w:rPr>
          <w:rFonts w:hint="eastAsia" w:ascii="仿宋_GB2312" w:hAnsi="仿宋" w:eastAsia="仿宋_GB2312" w:cs="仿宋_GB2312"/>
          <w:sz w:val="24"/>
        </w:rPr>
        <w:t>.3.</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工程量清单报价表（按附件格式填报）</w:t>
      </w:r>
      <w:r>
        <w:rPr>
          <w:rFonts w:hint="eastAsia" w:ascii="仿宋_GB2312" w:hAnsi="仿宋" w:eastAsia="仿宋_GB2312" w:cs="仿宋_GB2312"/>
          <w:sz w:val="24"/>
          <w:lang w:eastAsia="zh-CN"/>
        </w:rPr>
        <w:t>。</w:t>
      </w:r>
    </w:p>
    <w:p w14:paraId="4E6BED01">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07EAB435">
      <w:pPr>
        <w:spacing w:line="360" w:lineRule="auto"/>
        <w:ind w:firstLine="723" w:firstLineChars="300"/>
        <w:rPr>
          <w:rFonts w:hint="eastAsia" w:ascii="仿宋_GB2312" w:hAnsi="仿宋" w:eastAsia="仿宋_GB2312"/>
          <w:b/>
          <w:sz w:val="24"/>
        </w:rPr>
      </w:pPr>
      <w:r>
        <w:rPr>
          <w:rFonts w:hint="eastAsia" w:ascii="仿宋_GB2312" w:hAnsi="仿宋" w:eastAsia="仿宋_GB2312"/>
          <w:b/>
          <w:sz w:val="24"/>
        </w:rPr>
        <w:t>投标人提供虚假材料投标的，投标无效。</w:t>
      </w:r>
    </w:p>
    <w:p w14:paraId="2EFCDB7F">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11</w:t>
      </w:r>
      <w:r>
        <w:rPr>
          <w:rFonts w:hint="eastAsia" w:ascii="仿宋" w:hAnsi="仿宋" w:eastAsia="仿宋" w:cs="Times New Roman"/>
          <w:b/>
          <w:sz w:val="24"/>
          <w:lang w:val="zh-CN" w:eastAsia="zh-CN"/>
        </w:rPr>
        <w:t>.</w:t>
      </w:r>
      <w:r>
        <w:rPr>
          <w:rFonts w:hint="eastAsia" w:ascii="仿宋" w:hAnsi="仿宋" w:eastAsia="仿宋" w:cs="Times New Roman"/>
          <w:b/>
          <w:sz w:val="24"/>
          <w:lang w:val="en-US" w:eastAsia="zh-CN"/>
        </w:rPr>
        <w:t>投标文件的编制</w:t>
      </w:r>
    </w:p>
    <w:p w14:paraId="4EC44B4C">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14:paraId="067BACAC">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w:t>
      </w:r>
      <w:r>
        <w:rPr>
          <w:rFonts w:hint="eastAsia" w:ascii="仿宋" w:hAnsi="仿宋" w:eastAsia="仿宋" w:cs="仿宋_GB2312"/>
          <w:kern w:val="0"/>
          <w:sz w:val="24"/>
          <w:lang w:val="en-US" w:eastAsia="zh-CN"/>
        </w:rPr>
        <w:t>1</w:t>
      </w:r>
      <w:r>
        <w:rPr>
          <w:rFonts w:hint="eastAsia" w:ascii="仿宋" w:hAnsi="仿宋" w:eastAsia="仿宋" w:cs="仿宋_GB2312"/>
          <w:kern w:val="0"/>
          <w:sz w:val="24"/>
          <w:lang w:val="zh-CN"/>
        </w:rPr>
        <w:t>.1投标文件分为资格文件、商务技术文件、报价文件三部分。各投标人在编制投标文件时请按照招标文件</w:t>
      </w:r>
      <w:r>
        <w:rPr>
          <w:rFonts w:hint="eastAsia" w:ascii="仿宋" w:hAnsi="仿宋" w:eastAsia="仿宋" w:cs="仿宋_GB2312"/>
          <w:kern w:val="0"/>
          <w:sz w:val="24"/>
          <w:highlight w:val="none"/>
          <w:lang w:val="zh-CN"/>
        </w:rPr>
        <w:t>第</w:t>
      </w:r>
      <w:r>
        <w:rPr>
          <w:rFonts w:hint="eastAsia" w:ascii="仿宋" w:hAnsi="仿宋" w:eastAsia="仿宋" w:cs="仿宋_GB2312"/>
          <w:kern w:val="0"/>
          <w:sz w:val="24"/>
          <w:highlight w:val="none"/>
          <w:lang w:val="en-US" w:eastAsia="zh-CN"/>
        </w:rPr>
        <w:t>五</w:t>
      </w:r>
      <w:r>
        <w:rPr>
          <w:rFonts w:hint="eastAsia" w:ascii="仿宋" w:hAnsi="仿宋" w:eastAsia="仿宋" w:cs="仿宋_GB2312"/>
          <w:kern w:val="0"/>
          <w:sz w:val="24"/>
          <w:highlight w:val="none"/>
          <w:lang w:val="zh-CN"/>
        </w:rPr>
        <w:t>部分</w:t>
      </w:r>
      <w:r>
        <w:rPr>
          <w:rFonts w:hint="eastAsia" w:ascii="仿宋" w:hAnsi="仿宋" w:eastAsia="仿宋" w:cs="仿宋_GB2312"/>
          <w:kern w:val="0"/>
          <w:sz w:val="24"/>
          <w:lang w:val="zh-CN"/>
        </w:rPr>
        <w:t>规定的格式进行，混乱的编排导致投标文件被误读或评标委员会查找不到有效文件是投标人的风险。</w:t>
      </w:r>
    </w:p>
    <w:p w14:paraId="43C2BAFE">
      <w:pPr>
        <w:pStyle w:val="23"/>
        <w:snapToGrid w:val="0"/>
        <w:spacing w:before="0"/>
        <w:ind w:firstLine="482"/>
        <w:rPr>
          <w:rFonts w:ascii="仿宋" w:hAnsi="仿宋" w:eastAsia="仿宋" w:cs="仿宋_GB2312"/>
          <w:b/>
          <w:szCs w:val="24"/>
        </w:rPr>
      </w:pPr>
      <w:r>
        <w:rPr>
          <w:rFonts w:hint="eastAsia" w:ascii="仿宋" w:hAnsi="仿宋" w:eastAsia="仿宋" w:cs="仿宋_GB2312"/>
          <w:b/>
          <w:szCs w:val="24"/>
        </w:rPr>
        <w:t>1</w:t>
      </w:r>
      <w:r>
        <w:rPr>
          <w:rFonts w:hint="eastAsia" w:ascii="仿宋" w:hAnsi="仿宋" w:eastAsia="仿宋" w:cs="仿宋_GB2312"/>
          <w:b/>
          <w:szCs w:val="24"/>
          <w:lang w:val="en-US" w:eastAsia="zh-CN"/>
        </w:rPr>
        <w:t>1</w:t>
      </w:r>
      <w:r>
        <w:rPr>
          <w:rFonts w:hint="eastAsia" w:ascii="仿宋" w:hAnsi="仿宋" w:eastAsia="仿宋" w:cs="仿宋_GB2312"/>
          <w:b/>
          <w:szCs w:val="24"/>
        </w:rPr>
        <w:t>.</w:t>
      </w:r>
      <w:r>
        <w:rPr>
          <w:rFonts w:hint="eastAsia" w:ascii="仿宋" w:hAnsi="仿宋" w:eastAsia="仿宋" w:cs="仿宋_GB2312"/>
          <w:b/>
          <w:szCs w:val="24"/>
          <w:lang w:val="en-US" w:eastAsia="zh-CN"/>
        </w:rPr>
        <w:t>2</w:t>
      </w:r>
      <w:r>
        <w:rPr>
          <w:rFonts w:hint="eastAsia" w:ascii="仿宋" w:hAnsi="仿宋" w:eastAsia="仿宋" w:cs="仿宋_GB2312"/>
          <w:b/>
          <w:szCs w:val="24"/>
        </w:rPr>
        <w:t>纸质备份文件的制作要求：</w:t>
      </w:r>
    </w:p>
    <w:p w14:paraId="18957ECA">
      <w:pPr>
        <w:pStyle w:val="23"/>
        <w:snapToGrid w:val="0"/>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1</w:t>
      </w:r>
      <w:r>
        <w:rPr>
          <w:rFonts w:ascii="仿宋" w:hAnsi="仿宋" w:eastAsia="仿宋" w:cs="仿宋_GB2312"/>
          <w:szCs w:val="24"/>
        </w:rPr>
        <w:t>.</w:t>
      </w:r>
      <w:r>
        <w:rPr>
          <w:rFonts w:hint="eastAsia" w:ascii="仿宋" w:hAnsi="仿宋" w:eastAsia="仿宋" w:cs="仿宋_GB2312"/>
          <w:szCs w:val="24"/>
          <w:lang w:val="en-US" w:eastAsia="zh-CN"/>
        </w:rPr>
        <w:t>2</w:t>
      </w:r>
      <w:r>
        <w:rPr>
          <w:rFonts w:ascii="仿宋" w:hAnsi="仿宋" w:eastAsia="仿宋" w:cs="仿宋_GB2312"/>
          <w:szCs w:val="24"/>
        </w:rPr>
        <w:t>.1</w:t>
      </w:r>
      <w:r>
        <w:rPr>
          <w:rFonts w:hint="eastAsia" w:ascii="仿宋" w:hAnsi="仿宋" w:eastAsia="仿宋" w:cs="仿宋_GB2312"/>
          <w:szCs w:val="24"/>
        </w:rPr>
        <w:t>投标人制作纸质投标文件须在投标文件封面上标明“正本”与“副本”字样、项目名称与标项号，并加盖投标人公章。正本内容与副本不一致时，以正本为准。</w:t>
      </w:r>
    </w:p>
    <w:p w14:paraId="480DDF46">
      <w:pPr>
        <w:pStyle w:val="23"/>
        <w:snapToGrid w:val="0"/>
        <w:spacing w:before="0"/>
        <w:ind w:firstLine="480"/>
        <w:rPr>
          <w:rFonts w:ascii="仿宋" w:hAnsi="仿宋" w:eastAsia="仿宋" w:cs="仿宋_GB2312"/>
          <w:szCs w:val="24"/>
        </w:rPr>
      </w:pPr>
      <w:r>
        <w:rPr>
          <w:rFonts w:hint="eastAsia" w:ascii="仿宋" w:hAnsi="仿宋" w:eastAsia="仿宋" w:cs="仿宋_GB2312"/>
          <w:szCs w:val="24"/>
        </w:rPr>
        <w:t>1</w:t>
      </w:r>
      <w:r>
        <w:rPr>
          <w:rFonts w:hint="eastAsia" w:ascii="仿宋" w:hAnsi="仿宋" w:eastAsia="仿宋" w:cs="仿宋_GB2312"/>
          <w:szCs w:val="24"/>
          <w:lang w:val="en-US" w:eastAsia="zh-CN"/>
        </w:rPr>
        <w:t>1</w:t>
      </w:r>
      <w:r>
        <w:rPr>
          <w:rFonts w:hint="eastAsia" w:ascii="仿宋" w:hAnsi="仿宋" w:eastAsia="仿宋" w:cs="仿宋_GB2312"/>
          <w:szCs w:val="24"/>
        </w:rPr>
        <w:t>.</w:t>
      </w:r>
      <w:r>
        <w:rPr>
          <w:rFonts w:hint="eastAsia" w:ascii="仿宋" w:hAnsi="仿宋" w:eastAsia="仿宋" w:cs="仿宋_GB2312"/>
          <w:szCs w:val="24"/>
          <w:lang w:val="en-US" w:eastAsia="zh-CN"/>
        </w:rPr>
        <w:t>2</w:t>
      </w:r>
      <w:r>
        <w:rPr>
          <w:rFonts w:hint="eastAsia" w:ascii="仿宋" w:hAnsi="仿宋" w:eastAsia="仿宋" w:cs="仿宋_GB2312"/>
          <w:szCs w:val="24"/>
        </w:rPr>
        <w:t>.2投标文件正本应使用不能擦去的墨水打印或书写</w:t>
      </w:r>
      <w:r>
        <w:rPr>
          <w:rFonts w:hint="eastAsia" w:ascii="仿宋" w:hAnsi="仿宋" w:eastAsia="仿宋" w:cs="仿宋_GB2312"/>
        </w:rPr>
        <w:t>。</w:t>
      </w:r>
    </w:p>
    <w:p w14:paraId="3ED3974C">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w:t>
      </w:r>
      <w:r>
        <w:rPr>
          <w:rFonts w:hint="eastAsia" w:ascii="仿宋" w:hAnsi="仿宋" w:eastAsia="仿宋" w:cs="仿宋_GB2312"/>
          <w:sz w:val="24"/>
          <w:lang w:val="en-US" w:eastAsia="zh-CN"/>
        </w:rPr>
        <w:t>1</w:t>
      </w:r>
      <w:r>
        <w:rPr>
          <w:rFonts w:hint="eastAsia" w:ascii="仿宋" w:hAnsi="仿宋" w:eastAsia="仿宋" w:cs="仿宋_GB2312"/>
          <w:sz w:val="24"/>
        </w:rPr>
        <w:t>.</w:t>
      </w:r>
      <w:r>
        <w:rPr>
          <w:rFonts w:hint="eastAsia" w:ascii="仿宋" w:hAnsi="仿宋" w:eastAsia="仿宋" w:cs="仿宋_GB2312"/>
          <w:sz w:val="24"/>
          <w:lang w:val="en-US" w:eastAsia="zh-CN"/>
        </w:rPr>
        <w:t>2</w:t>
      </w:r>
      <w:r>
        <w:rPr>
          <w:rFonts w:hint="eastAsia" w:ascii="仿宋" w:hAnsi="仿宋" w:eastAsia="仿宋" w:cs="仿宋_GB2312"/>
          <w:sz w:val="24"/>
        </w:rPr>
        <w:t>.3全套投标文件应无涂改和行间插字，除非这些删改是根据采购机构要求进行，或者是投标人造成的必须修改的错误。所修改处应由法定代表人或其授权代表签字盖章予以确认。</w:t>
      </w:r>
    </w:p>
    <w:p w14:paraId="12C805D3">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1</w:t>
      </w:r>
      <w:r>
        <w:rPr>
          <w:rFonts w:hint="eastAsia" w:ascii="仿宋" w:hAnsi="仿宋" w:eastAsia="仿宋" w:cs="仿宋_GB2312"/>
          <w:sz w:val="24"/>
        </w:rPr>
        <w:t>.</w:t>
      </w:r>
      <w:r>
        <w:rPr>
          <w:rFonts w:hint="eastAsia" w:ascii="仿宋" w:hAnsi="仿宋" w:eastAsia="仿宋" w:cs="仿宋_GB2312"/>
          <w:sz w:val="24"/>
          <w:lang w:val="en-US" w:eastAsia="zh-CN"/>
        </w:rPr>
        <w:t>2</w:t>
      </w:r>
      <w:r>
        <w:rPr>
          <w:rFonts w:hint="eastAsia" w:ascii="仿宋" w:hAnsi="仿宋" w:eastAsia="仿宋" w:cs="仿宋_GB2312"/>
          <w:sz w:val="24"/>
        </w:rPr>
        <w:t>.4 投标文件建议采用A4幅面，按顺序统一编目编码装订成册。</w:t>
      </w:r>
      <w:r>
        <w:rPr>
          <w:rFonts w:hint="eastAsia" w:ascii="仿宋" w:hAnsi="仿宋" w:eastAsia="仿宋" w:cs="仿宋_GB2312"/>
          <w:b/>
          <w:sz w:val="24"/>
        </w:rPr>
        <w:t>提倡双面打印</w:t>
      </w:r>
      <w:r>
        <w:rPr>
          <w:rFonts w:hint="eastAsia" w:ascii="仿宋" w:hAnsi="仿宋" w:eastAsia="仿宋" w:cs="仿宋_GB2312"/>
          <w:sz w:val="24"/>
        </w:rPr>
        <w:t>。</w:t>
      </w:r>
    </w:p>
    <w:p w14:paraId="45899DAD">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12.投标文件的装订、签署、盖章</w:t>
      </w:r>
    </w:p>
    <w:p w14:paraId="376A385A">
      <w:pPr>
        <w:pStyle w:val="23"/>
        <w:snapToGrid w:val="0"/>
        <w:spacing w:before="0"/>
        <w:ind w:firstLine="480"/>
        <w:rPr>
          <w:rFonts w:ascii="仿宋" w:hAnsi="仿宋" w:eastAsia="仿宋" w:cs="仿宋_GB2312"/>
          <w:b/>
        </w:rPr>
      </w:pPr>
      <w:r>
        <w:rPr>
          <w:rFonts w:hint="eastAsia" w:ascii="仿宋" w:hAnsi="仿宋" w:eastAsia="仿宋" w:cs="仿宋_GB2312"/>
          <w:szCs w:val="24"/>
        </w:rPr>
        <w:t>1</w:t>
      </w:r>
      <w:r>
        <w:rPr>
          <w:rFonts w:hint="eastAsia" w:ascii="仿宋" w:hAnsi="仿宋" w:eastAsia="仿宋" w:cs="仿宋_GB2312"/>
          <w:szCs w:val="24"/>
          <w:lang w:val="en-US" w:eastAsia="zh-CN"/>
        </w:rPr>
        <w:t>2</w:t>
      </w:r>
      <w:r>
        <w:rPr>
          <w:rFonts w:hint="eastAsia" w:ascii="仿宋" w:hAnsi="仿宋" w:eastAsia="仿宋" w:cs="仿宋_GB2312"/>
          <w:szCs w:val="24"/>
        </w:rPr>
        <w:t>.1投标文件按照招标文件</w:t>
      </w:r>
      <w:r>
        <w:rPr>
          <w:rFonts w:hint="eastAsia" w:ascii="仿宋" w:hAnsi="仿宋" w:eastAsia="仿宋" w:cs="仿宋_GB2312"/>
          <w:szCs w:val="24"/>
          <w:highlight w:val="none"/>
        </w:rPr>
        <w:t>第</w:t>
      </w:r>
      <w:r>
        <w:rPr>
          <w:rFonts w:hint="eastAsia" w:ascii="仿宋" w:hAnsi="仿宋" w:eastAsia="仿宋" w:cs="仿宋_GB2312"/>
          <w:szCs w:val="24"/>
          <w:highlight w:val="none"/>
          <w:lang w:val="en-US" w:eastAsia="zh-CN"/>
        </w:rPr>
        <w:t>五</w:t>
      </w:r>
      <w:r>
        <w:rPr>
          <w:rFonts w:hint="eastAsia" w:ascii="仿宋" w:hAnsi="仿宋" w:eastAsia="仿宋" w:cs="仿宋_GB2312"/>
          <w:szCs w:val="24"/>
          <w:highlight w:val="none"/>
        </w:rPr>
        <w:t>部分格</w:t>
      </w:r>
      <w:r>
        <w:rPr>
          <w:rFonts w:hint="eastAsia" w:ascii="仿宋" w:hAnsi="仿宋" w:eastAsia="仿宋" w:cs="仿宋_GB2312"/>
          <w:szCs w:val="24"/>
        </w:rPr>
        <w:t>式要</w:t>
      </w:r>
      <w:r>
        <w:rPr>
          <w:rFonts w:hint="eastAsia" w:ascii="仿宋" w:hAnsi="仿宋" w:eastAsia="仿宋" w:cs="仿宋_GB2312"/>
        </w:rPr>
        <w:t>求进行签署、盖章。</w:t>
      </w:r>
      <w:r>
        <w:rPr>
          <w:rFonts w:hint="eastAsia" w:ascii="仿宋_GB2312" w:hAnsi="仿宋" w:eastAsia="仿宋_GB2312"/>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14:paraId="1E9F066F">
      <w:pPr>
        <w:pStyle w:val="23"/>
        <w:snapToGrid w:val="0"/>
        <w:spacing w:before="0"/>
        <w:ind w:firstLine="480"/>
        <w:rPr>
          <w:rFonts w:ascii="仿宋" w:hAnsi="仿宋" w:eastAsia="仿宋"/>
          <w:b/>
          <w:sz w:val="24"/>
        </w:rPr>
      </w:pPr>
      <w:r>
        <w:rPr>
          <w:rFonts w:hint="eastAsia" w:ascii="仿宋" w:hAnsi="仿宋" w:eastAsia="仿宋" w:cs="仿宋_GB2312"/>
        </w:rPr>
        <w:t>1</w:t>
      </w:r>
      <w:r>
        <w:rPr>
          <w:rFonts w:hint="eastAsia" w:ascii="仿宋" w:hAnsi="仿宋" w:eastAsia="仿宋" w:cs="仿宋_GB2312"/>
          <w:lang w:val="en-US" w:eastAsia="zh-CN"/>
        </w:rPr>
        <w:t>2</w:t>
      </w:r>
      <w:r>
        <w:rPr>
          <w:rFonts w:hint="eastAsia" w:ascii="仿宋" w:hAnsi="仿宋" w:eastAsia="仿宋" w:cs="仿宋_GB2312"/>
        </w:rPr>
        <w:t>.2</w:t>
      </w:r>
      <w:r>
        <w:rPr>
          <w:rFonts w:hint="eastAsia" w:ascii="仿宋" w:hAnsi="仿宋" w:eastAsia="仿宋"/>
          <w:sz w:val="24"/>
        </w:rPr>
        <w:t>纸质备份文件须将投标文件的资格文件、商务技术文件、报价文件</w:t>
      </w:r>
      <w:r>
        <w:rPr>
          <w:rFonts w:hint="eastAsia" w:ascii="仿宋" w:hAnsi="仿宋" w:eastAsia="仿宋"/>
          <w:b/>
          <w:sz w:val="24"/>
        </w:rPr>
        <w:t>三</w:t>
      </w:r>
      <w:r>
        <w:rPr>
          <w:rFonts w:hint="eastAsia" w:ascii="仿宋" w:hAnsi="仿宋" w:eastAsia="仿宋"/>
          <w:sz w:val="24"/>
        </w:rPr>
        <w:t>部分分别装订成册，投标文件的装订必须采用</w:t>
      </w:r>
      <w:r>
        <w:rPr>
          <w:rFonts w:hint="eastAsia" w:ascii="仿宋" w:hAnsi="仿宋" w:eastAsia="仿宋"/>
          <w:b/>
          <w:sz w:val="24"/>
        </w:rPr>
        <w:t>胶订或线订</w:t>
      </w:r>
      <w:r>
        <w:rPr>
          <w:rFonts w:hint="eastAsia" w:ascii="仿宋" w:hAnsi="仿宋" w:eastAsia="仿宋"/>
          <w:sz w:val="24"/>
        </w:rPr>
        <w:t>形式，不得采用活页装订方式（胶订或线订以外装订形式视为活页装订）。</w:t>
      </w:r>
      <w:r>
        <w:rPr>
          <w:rFonts w:hint="eastAsia" w:ascii="仿宋" w:hAnsi="仿宋" w:eastAsia="仿宋"/>
          <w:b/>
          <w:sz w:val="24"/>
        </w:rPr>
        <w:t>▲对不符合装订要求的投标文件，按投标无效处理。</w:t>
      </w:r>
    </w:p>
    <w:p w14:paraId="04004C04">
      <w:pPr>
        <w:pStyle w:val="23"/>
        <w:snapToGrid w:val="0"/>
        <w:spacing w:before="0"/>
        <w:ind w:firstLine="480"/>
        <w:rPr>
          <w:rFonts w:ascii="仿宋_GB2312" w:hAnsi="仿宋" w:eastAsia="仿宋_GB2312" w:cs="仿宋_GB2312"/>
          <w:szCs w:val="24"/>
        </w:rPr>
      </w:pPr>
      <w:r>
        <w:rPr>
          <w:rFonts w:hint="eastAsia" w:ascii="仿宋_GB2312" w:hAnsi="仿宋" w:eastAsia="仿宋_GB2312" w:cs="仿宋_GB2312"/>
        </w:rPr>
        <w:t>1</w:t>
      </w:r>
      <w:r>
        <w:rPr>
          <w:rFonts w:hint="eastAsia" w:ascii="仿宋_GB2312" w:hAnsi="仿宋" w:eastAsia="仿宋_GB2312" w:cs="仿宋_GB2312"/>
          <w:lang w:val="en-US" w:eastAsia="zh-CN"/>
        </w:rPr>
        <w:t>2</w:t>
      </w:r>
      <w:r>
        <w:rPr>
          <w:rFonts w:hint="eastAsia" w:ascii="仿宋_GB2312" w:hAnsi="仿宋" w:eastAsia="仿宋_GB2312" w:cs="仿宋_GB2312"/>
        </w:rPr>
        <w:t>.3招标文件对投标文件签署、盖章的要求适用于签章（盖章）。</w:t>
      </w:r>
    </w:p>
    <w:p w14:paraId="45087398">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13.投标文件的提交、补充、修改、撤回</w:t>
      </w:r>
    </w:p>
    <w:p w14:paraId="4B6FE68A">
      <w:pPr>
        <w:pStyle w:val="23"/>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将拒收。</w:t>
      </w:r>
    </w:p>
    <w:p w14:paraId="35F001F4">
      <w:pPr>
        <w:pStyle w:val="23"/>
        <w:spacing w:before="0"/>
        <w:ind w:firstLine="600" w:firstLineChars="25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.2</w:t>
      </w:r>
      <w:r>
        <w:rPr>
          <w:rFonts w:hint="eastAsia" w:ascii="仿宋" w:hAnsi="仿宋" w:eastAsia="仿宋" w:cs="仿宋_GB2312"/>
          <w:szCs w:val="24"/>
          <w:lang w:val="en-US" w:eastAsia="zh-CN"/>
        </w:rPr>
        <w:t>采购人</w:t>
      </w:r>
      <w:r>
        <w:rPr>
          <w:rFonts w:hint="eastAsia" w:ascii="仿宋" w:hAnsi="仿宋" w:eastAsia="仿宋" w:cs="仿宋_GB2312"/>
          <w:szCs w:val="24"/>
        </w:rPr>
        <w:t>收到投标文件，将妥善保存并即时向供应商发出确认回执通知。在投标截止时间前，除供应商补充、修改或者撤回投标文件外，任何单位和个人不得提取投标文件。</w:t>
      </w:r>
    </w:p>
    <w:p w14:paraId="3C55E9F1">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.3采购</w:t>
      </w:r>
      <w:r>
        <w:rPr>
          <w:rFonts w:hint="eastAsia" w:ascii="仿宋" w:hAnsi="仿宋" w:eastAsia="仿宋" w:cs="仿宋_GB2312"/>
          <w:szCs w:val="24"/>
          <w:lang w:val="en-US" w:eastAsia="zh-CN"/>
        </w:rPr>
        <w:t>人</w:t>
      </w:r>
      <w:r>
        <w:rPr>
          <w:rFonts w:hint="eastAsia" w:ascii="仿宋" w:hAnsi="仿宋" w:eastAsia="仿宋" w:cs="仿宋_GB2312"/>
          <w:szCs w:val="24"/>
        </w:rPr>
        <w:t>可以视情况延长投标文件提交的截止时间。在上述情况下，投标人以前在投标截止期方面的全部权利、责任和义务，将适用于延长至新的投标截止期。</w:t>
      </w:r>
    </w:p>
    <w:p w14:paraId="64966E07">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投标文件备份：投标人递交投标文件以后，在规定的投标截止时间之前，可以书面形式对投标文件进行补充、修改，补充、修改纸质文件须加盖单位公章，并由法定代表人或其授权代表签字或盖章，电子投标文件须书面撤回后按要求重新递交。在投标截止时间以后，不能补充、修改投标文件。</w:t>
      </w:r>
    </w:p>
    <w:p w14:paraId="041E4819">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.4.1 投标人的补充、修改文件，应按本须知规定编制、密封、标志和递交，如果一份投标文件有几份函件时，应注明哪一份有效，否则所作修改视为无效。</w:t>
      </w:r>
    </w:p>
    <w:p w14:paraId="7C35B0F3">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.4.2投标人对投标文件的修改均要加以说明，否则其修改将被视为无效。</w:t>
      </w:r>
    </w:p>
    <w:p w14:paraId="444774E6">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4.3投标人在投标截止时间前，可以对所提交的投标文件进行补充、修改或者撤回，并书面通知采购人。补充、修改的内容作为投标文件的组成部分。补充、修改的内容与投标文件不一致的，以补充、修改的内容为准。</w:t>
      </w:r>
    </w:p>
    <w:p w14:paraId="1B9E7B2B">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3</w:t>
      </w:r>
      <w:r>
        <w:rPr>
          <w:rFonts w:hint="eastAsia" w:ascii="仿宋" w:hAnsi="仿宋" w:eastAsia="仿宋" w:cs="仿宋_GB2312"/>
          <w:szCs w:val="24"/>
        </w:rPr>
        <w:t>.4.4</w:t>
      </w:r>
      <w:r>
        <w:rPr>
          <w:rFonts w:hint="eastAsia" w:ascii="仿宋" w:hAnsi="仿宋" w:eastAsia="仿宋" w:cs="仿宋_GB2312"/>
        </w:rPr>
        <w:t>在开标后规定的投标有效期内</w:t>
      </w:r>
      <w:r>
        <w:rPr>
          <w:rFonts w:hint="eastAsia" w:ascii="仿宋" w:hAnsi="仿宋" w:eastAsia="仿宋" w:cs="仿宋_GB2312"/>
          <w:szCs w:val="24"/>
        </w:rPr>
        <w:t>，投标人不能撤销投标文件。</w:t>
      </w:r>
    </w:p>
    <w:p w14:paraId="6D357B77">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14.备份投标文件以及投标文件的递交</w:t>
      </w:r>
    </w:p>
    <w:p w14:paraId="692A2148">
      <w:pPr>
        <w:pStyle w:val="23"/>
        <w:spacing w:before="0"/>
        <w:ind w:firstLine="480"/>
        <w:rPr>
          <w:rFonts w:ascii="仿宋" w:hAnsi="仿宋" w:eastAsia="仿宋"/>
          <w:b/>
          <w:szCs w:val="24"/>
        </w:rPr>
      </w:pPr>
      <w:r>
        <w:rPr>
          <w:rFonts w:hint="eastAsia" w:ascii="仿宋" w:hAnsi="仿宋" w:eastAsia="仿宋"/>
          <w:szCs w:val="24"/>
        </w:rPr>
        <w:t>1</w:t>
      </w:r>
      <w:r>
        <w:rPr>
          <w:rFonts w:hint="eastAsia" w:ascii="仿宋" w:hAnsi="仿宋" w:eastAsia="仿宋"/>
          <w:szCs w:val="24"/>
          <w:lang w:val="en-US" w:eastAsia="zh-CN"/>
        </w:rPr>
        <w:t>4</w:t>
      </w:r>
      <w:r>
        <w:rPr>
          <w:rFonts w:hint="eastAsia" w:ascii="仿宋" w:hAnsi="仿宋" w:eastAsia="仿宋"/>
          <w:szCs w:val="24"/>
        </w:rPr>
        <w:t>.1备份</w:t>
      </w:r>
      <w:r>
        <w:rPr>
          <w:rFonts w:hint="eastAsia" w:ascii="仿宋_GB2312" w:hAnsi="仿宋" w:eastAsia="仿宋_GB2312"/>
          <w:szCs w:val="24"/>
        </w:rPr>
        <w:t>投标文件须</w:t>
      </w:r>
      <w:r>
        <w:rPr>
          <w:rFonts w:hint="eastAsia" w:ascii="仿宋_GB2312" w:hAnsi="仿宋" w:eastAsia="仿宋_GB2312"/>
          <w:b/>
          <w:szCs w:val="24"/>
        </w:rPr>
        <w:t>密封包装</w:t>
      </w:r>
      <w:r>
        <w:rPr>
          <w:rFonts w:hint="eastAsia" w:ascii="仿宋_GB2312" w:hAnsi="仿宋" w:eastAsia="仿宋_GB2312"/>
          <w:szCs w:val="24"/>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szCs w:val="24"/>
        </w:rPr>
        <w:t>。没有密封包装的投标文件，将被拒收。</w:t>
      </w:r>
    </w:p>
    <w:p w14:paraId="342E9236">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4</w:t>
      </w:r>
      <w:r>
        <w:rPr>
          <w:rFonts w:hint="eastAsia" w:ascii="仿宋" w:hAnsi="仿宋" w:eastAsia="仿宋"/>
          <w:sz w:val="24"/>
        </w:rPr>
        <w:t>.2所有备份投标文件包装封面物应写明项目名称、投标人名称。</w:t>
      </w:r>
    </w:p>
    <w:p w14:paraId="470E08DA">
      <w:pPr>
        <w:snapToGrid w:val="0"/>
        <w:spacing w:line="360" w:lineRule="auto"/>
        <w:ind w:firstLine="482" w:firstLineChars="200"/>
        <w:rPr>
          <w:rFonts w:ascii="仿宋" w:hAnsi="仿宋" w:eastAsia="仿宋" w:cs="仿宋_GB2312"/>
          <w:b/>
          <w:sz w:val="24"/>
        </w:rPr>
      </w:pPr>
      <w:r>
        <w:rPr>
          <w:rFonts w:hint="eastAsia" w:ascii="仿宋" w:hAnsi="仿宋" w:eastAsia="仿宋"/>
          <w:b/>
          <w:sz w:val="24"/>
        </w:rPr>
        <w:t>▲不符合上述制作、</w:t>
      </w:r>
      <w:r>
        <w:rPr>
          <w:rFonts w:hint="eastAsia" w:ascii="仿宋" w:hAnsi="仿宋" w:eastAsia="仿宋" w:cs="仿宋_GB2312"/>
          <w:b/>
          <w:sz w:val="24"/>
        </w:rPr>
        <w:t>存储、密封规定的备份投标文件将被视为无效或者被拒绝接收。</w:t>
      </w:r>
    </w:p>
    <w:p w14:paraId="60DA8714">
      <w:pPr>
        <w:snapToGrid w:val="0"/>
        <w:spacing w:line="360" w:lineRule="auto"/>
        <w:ind w:firstLine="482" w:firstLineChars="200"/>
        <w:rPr>
          <w:rFonts w:ascii="仿宋" w:hAnsi="仿宋" w:eastAsia="仿宋"/>
          <w:sz w:val="24"/>
        </w:rPr>
      </w:pPr>
      <w:r>
        <w:rPr>
          <w:rFonts w:hint="eastAsia" w:ascii="仿宋" w:hAnsi="仿宋" w:eastAsia="仿宋"/>
          <w:b/>
          <w:sz w:val="24"/>
        </w:rPr>
        <w:t>▲</w:t>
      </w:r>
      <w:r>
        <w:rPr>
          <w:rFonts w:hint="eastAsia" w:ascii="仿宋" w:hAnsi="仿宋" w:eastAsia="仿宋" w:cs="仿宋_GB2312"/>
          <w:b/>
          <w:sz w:val="24"/>
        </w:rPr>
        <w:t>投标人仅提交备份投标文件，没有</w:t>
      </w:r>
      <w:r>
        <w:rPr>
          <w:rFonts w:hint="eastAsia" w:ascii="仿宋" w:hAnsi="仿宋" w:eastAsia="仿宋" w:cs="仿宋_GB2312"/>
          <w:b/>
          <w:sz w:val="24"/>
          <w:lang w:val="en-US" w:eastAsia="zh-CN"/>
        </w:rPr>
        <w:t>邮件</w:t>
      </w:r>
      <w:r>
        <w:rPr>
          <w:rFonts w:hint="eastAsia" w:ascii="仿宋" w:hAnsi="仿宋" w:eastAsia="仿宋" w:cs="仿宋_GB2312"/>
          <w:b/>
          <w:sz w:val="24"/>
        </w:rPr>
        <w:t>传输递交</w:t>
      </w:r>
      <w:r>
        <w:rPr>
          <w:rFonts w:hint="eastAsia" w:ascii="仿宋" w:hAnsi="仿宋" w:eastAsia="仿宋" w:cs="仿宋_GB2312"/>
          <w:b/>
          <w:sz w:val="24"/>
          <w:lang w:val="en-US" w:eastAsia="zh-CN"/>
        </w:rPr>
        <w:t>电子</w:t>
      </w:r>
      <w:r>
        <w:rPr>
          <w:rFonts w:hint="eastAsia" w:ascii="仿宋" w:hAnsi="仿宋" w:eastAsia="仿宋" w:cs="仿宋_GB2312"/>
          <w:b/>
          <w:sz w:val="24"/>
        </w:rPr>
        <w:t>投标文件的，投标无效。</w:t>
      </w:r>
    </w:p>
    <w:p w14:paraId="2648EE39">
      <w:pPr>
        <w:pStyle w:val="23"/>
        <w:spacing w:before="0"/>
        <w:ind w:firstLine="480"/>
        <w:rPr>
          <w:rFonts w:ascii="仿宋" w:hAnsi="仿宋" w:eastAsia="仿宋" w:cs="仿宋_GB2312"/>
          <w:szCs w:val="24"/>
        </w:rPr>
      </w:pPr>
      <w:r>
        <w:rPr>
          <w:rFonts w:ascii="仿宋" w:hAnsi="仿宋" w:eastAsia="仿宋" w:cs="仿宋_GB2312"/>
          <w:szCs w:val="24"/>
        </w:rPr>
        <w:t>1</w:t>
      </w:r>
      <w:r>
        <w:rPr>
          <w:rFonts w:hint="eastAsia" w:ascii="仿宋" w:hAnsi="仿宋" w:eastAsia="仿宋" w:cs="仿宋_GB2312"/>
          <w:szCs w:val="24"/>
          <w:lang w:val="en-US" w:eastAsia="zh-CN"/>
        </w:rPr>
        <w:t>4</w:t>
      </w:r>
      <w:r>
        <w:rPr>
          <w:rFonts w:ascii="仿宋" w:hAnsi="仿宋" w:eastAsia="仿宋" w:cs="仿宋_GB2312"/>
          <w:szCs w:val="24"/>
        </w:rPr>
        <w:t>.</w:t>
      </w:r>
      <w:r>
        <w:rPr>
          <w:rFonts w:hint="eastAsia" w:ascii="仿宋" w:hAnsi="仿宋" w:eastAsia="仿宋" w:cs="仿宋_GB2312"/>
          <w:szCs w:val="24"/>
          <w:lang w:val="en-US" w:eastAsia="zh-CN"/>
        </w:rPr>
        <w:t>3</w:t>
      </w:r>
      <w:r>
        <w:rPr>
          <w:rFonts w:hint="eastAsia" w:ascii="仿宋" w:hAnsi="仿宋" w:eastAsia="仿宋" w:cs="仿宋_GB2312"/>
          <w:szCs w:val="24"/>
        </w:rPr>
        <w:t>如项目须备份投标文件，</w:t>
      </w:r>
      <w:r>
        <w:rPr>
          <w:rFonts w:hint="eastAsia" w:ascii="仿宋" w:hAnsi="仿宋" w:eastAsia="仿宋" w:cs="仿宋_GB2312"/>
        </w:rPr>
        <w:t>投标人应按“招标公告”及前附表规定的时间、地点完成采购文件</w:t>
      </w:r>
      <w:r>
        <w:rPr>
          <w:rFonts w:ascii="仿宋" w:hAnsi="仿宋" w:eastAsia="仿宋" w:cs="仿宋_GB2312"/>
        </w:rPr>
        <w:t>获取手续并</w:t>
      </w:r>
      <w:r>
        <w:rPr>
          <w:rFonts w:hint="eastAsia" w:ascii="仿宋" w:hAnsi="仿宋" w:eastAsia="仿宋" w:cs="仿宋_GB2312"/>
        </w:rPr>
        <w:t>将投标文件提交给</w:t>
      </w:r>
      <w:r>
        <w:rPr>
          <w:rFonts w:hint="eastAsia" w:ascii="仿宋" w:hAnsi="仿宋" w:eastAsia="仿宋" w:cs="仿宋_GB2312"/>
          <w:szCs w:val="24"/>
        </w:rPr>
        <w:t>采购</w:t>
      </w:r>
      <w:r>
        <w:rPr>
          <w:rFonts w:hint="eastAsia" w:ascii="仿宋" w:hAnsi="仿宋" w:eastAsia="仿宋" w:cs="仿宋_GB2312"/>
          <w:szCs w:val="24"/>
          <w:lang w:val="en-US" w:eastAsia="zh-CN"/>
        </w:rPr>
        <w:t>人</w:t>
      </w:r>
      <w:r>
        <w:rPr>
          <w:rFonts w:hint="eastAsia" w:ascii="仿宋" w:hAnsi="仿宋" w:eastAsia="仿宋" w:cs="仿宋_GB2312"/>
        </w:rPr>
        <w:t>，</w:t>
      </w:r>
      <w:r>
        <w:rPr>
          <w:rFonts w:hint="eastAsia" w:ascii="仿宋" w:hAnsi="仿宋" w:eastAsia="仿宋" w:cs="仿宋_GB2312"/>
          <w:szCs w:val="24"/>
        </w:rPr>
        <w:t>采购</w:t>
      </w:r>
      <w:r>
        <w:rPr>
          <w:rFonts w:hint="eastAsia" w:ascii="仿宋" w:hAnsi="仿宋" w:eastAsia="仿宋" w:cs="仿宋_GB2312"/>
          <w:szCs w:val="24"/>
          <w:lang w:val="en-US" w:eastAsia="zh-CN"/>
        </w:rPr>
        <w:t>人</w:t>
      </w:r>
      <w:r>
        <w:rPr>
          <w:rFonts w:hint="eastAsia" w:ascii="仿宋" w:hAnsi="仿宋" w:eastAsia="仿宋" w:cs="仿宋_GB2312"/>
        </w:rPr>
        <w:t>将拒绝接受逾期送达的投标文件和</w:t>
      </w:r>
      <w:r>
        <w:rPr>
          <w:rFonts w:ascii="仿宋" w:hAnsi="仿宋" w:eastAsia="仿宋" w:cs="仿宋_GB2312"/>
        </w:rPr>
        <w:t>未按公告要求</w:t>
      </w:r>
      <w:r>
        <w:rPr>
          <w:rFonts w:hint="eastAsia" w:ascii="仿宋" w:hAnsi="仿宋" w:eastAsia="仿宋" w:cs="仿宋_GB2312"/>
        </w:rPr>
        <w:t>完成采购</w:t>
      </w:r>
      <w:r>
        <w:rPr>
          <w:rFonts w:ascii="仿宋" w:hAnsi="仿宋" w:eastAsia="仿宋" w:cs="仿宋_GB2312"/>
        </w:rPr>
        <w:t>文件获取的</w:t>
      </w:r>
      <w:r>
        <w:rPr>
          <w:rFonts w:hint="eastAsia" w:ascii="仿宋" w:hAnsi="仿宋" w:eastAsia="仿宋" w:cs="仿宋_GB2312"/>
        </w:rPr>
        <w:t>投标人</w:t>
      </w:r>
      <w:r>
        <w:rPr>
          <w:rFonts w:ascii="仿宋" w:hAnsi="仿宋" w:eastAsia="仿宋" w:cs="仿宋_GB2312"/>
        </w:rPr>
        <w:t>递交的投标</w:t>
      </w:r>
      <w:r>
        <w:rPr>
          <w:rFonts w:hint="eastAsia" w:ascii="仿宋" w:hAnsi="仿宋" w:eastAsia="仿宋" w:cs="仿宋_GB2312"/>
        </w:rPr>
        <w:t>文件。</w:t>
      </w:r>
    </w:p>
    <w:p w14:paraId="28A3ADAF">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15.投标文件的无效处理</w:t>
      </w:r>
    </w:p>
    <w:p w14:paraId="6DBE464C">
      <w:pPr>
        <w:pStyle w:val="7"/>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w:t>
      </w:r>
      <w:r>
        <w:rPr>
          <w:rFonts w:hint="eastAsia" w:ascii="仿宋" w:hAnsi="仿宋" w:eastAsia="仿宋" w:cs="仿宋_GB2312"/>
          <w:szCs w:val="21"/>
          <w:highlight w:val="none"/>
        </w:rPr>
        <w:t>第</w:t>
      </w:r>
      <w:r>
        <w:rPr>
          <w:rFonts w:hint="eastAsia" w:ascii="仿宋" w:hAnsi="仿宋" w:eastAsia="仿宋" w:cs="仿宋_GB2312"/>
          <w:szCs w:val="21"/>
          <w:highlight w:val="none"/>
          <w:lang w:val="en-US" w:eastAsia="zh-CN"/>
        </w:rPr>
        <w:t>三</w:t>
      </w:r>
      <w:r>
        <w:rPr>
          <w:rFonts w:hint="eastAsia" w:ascii="仿宋" w:hAnsi="仿宋" w:eastAsia="仿宋" w:cs="仿宋_GB2312"/>
          <w:szCs w:val="21"/>
          <w:highlight w:val="none"/>
        </w:rPr>
        <w:t>部分</w:t>
      </w:r>
      <w:r>
        <w:rPr>
          <w:rFonts w:hint="eastAsia" w:ascii="仿宋" w:hAnsi="仿宋" w:eastAsia="仿宋"/>
          <w:highlight w:val="none"/>
        </w:rPr>
        <w:t>第4.2项</w:t>
      </w:r>
      <w:r>
        <w:rPr>
          <w:rFonts w:hint="eastAsia" w:ascii="仿宋" w:hAnsi="仿宋" w:eastAsia="仿宋"/>
        </w:rPr>
        <w:t>规定</w:t>
      </w:r>
      <w:r>
        <w:rPr>
          <w:rFonts w:hint="eastAsia" w:ascii="仿宋" w:hAnsi="仿宋" w:eastAsia="仿宋" w:cs="仿宋_GB2312"/>
          <w:szCs w:val="21"/>
        </w:rPr>
        <w:t>的情形之一的，投标无效：</w:t>
      </w:r>
    </w:p>
    <w:p w14:paraId="1F4713DB">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16.投标有效期</w:t>
      </w:r>
    </w:p>
    <w:p w14:paraId="2485E449">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w:t>
      </w:r>
      <w:r>
        <w:rPr>
          <w:rFonts w:hint="eastAsia" w:ascii="仿宋" w:hAnsi="仿宋" w:eastAsia="仿宋" w:cs="仿宋_GB2312"/>
          <w:sz w:val="24"/>
          <w:szCs w:val="20"/>
          <w:lang w:val="en-US" w:eastAsia="zh-CN"/>
        </w:rPr>
        <w:t>6</w:t>
      </w:r>
      <w:r>
        <w:rPr>
          <w:rFonts w:hint="eastAsia" w:ascii="仿宋" w:hAnsi="仿宋" w:eastAsia="仿宋" w:cs="仿宋_GB2312"/>
          <w:sz w:val="24"/>
          <w:szCs w:val="20"/>
        </w:rPr>
        <w:t>.1投标有效期为从提交投标文件的截止之日起90天。▲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14:paraId="06F3EFB8">
      <w:pPr>
        <w:pStyle w:val="23"/>
        <w:spacing w:before="0"/>
        <w:ind w:firstLine="480"/>
        <w:rPr>
          <w:rFonts w:ascii="仿宋" w:hAnsi="仿宋" w:eastAsia="仿宋" w:cs="仿宋_GB2312"/>
        </w:rPr>
      </w:pPr>
      <w:r>
        <w:rPr>
          <w:rFonts w:hint="eastAsia" w:ascii="仿宋" w:hAnsi="仿宋" w:eastAsia="仿宋" w:cs="仿宋_GB2312"/>
        </w:rPr>
        <w:t>1</w:t>
      </w:r>
      <w:r>
        <w:rPr>
          <w:rFonts w:hint="eastAsia" w:ascii="仿宋" w:hAnsi="仿宋" w:eastAsia="仿宋" w:cs="仿宋_GB2312"/>
          <w:lang w:val="en-US" w:eastAsia="zh-CN"/>
        </w:rPr>
        <w:t>6</w:t>
      </w:r>
      <w:r>
        <w:rPr>
          <w:rFonts w:hint="eastAsia" w:ascii="仿宋" w:hAnsi="仿宋" w:eastAsia="仿宋" w:cs="仿宋_GB2312"/>
        </w:rPr>
        <w:t>.2投标文件合格投递后，自投标截止日期起，在投标有效期内有效。</w:t>
      </w:r>
    </w:p>
    <w:p w14:paraId="3A31D283">
      <w:pPr>
        <w:pStyle w:val="23"/>
        <w:spacing w:before="0"/>
        <w:ind w:firstLine="480"/>
        <w:rPr>
          <w:rFonts w:hint="eastAsia" w:ascii="仿宋" w:hAnsi="仿宋" w:eastAsia="仿宋" w:cs="仿宋_GB2312"/>
        </w:rPr>
      </w:pPr>
      <w:r>
        <w:rPr>
          <w:rFonts w:hint="eastAsia" w:ascii="仿宋" w:hAnsi="仿宋" w:eastAsia="仿宋" w:cs="仿宋_GB2312"/>
        </w:rPr>
        <w:t>1</w:t>
      </w:r>
      <w:r>
        <w:rPr>
          <w:rFonts w:hint="eastAsia" w:ascii="仿宋" w:hAnsi="仿宋" w:eastAsia="仿宋" w:cs="仿宋_GB2312"/>
          <w:lang w:val="en-US" w:eastAsia="zh-CN"/>
        </w:rPr>
        <w:t>6</w:t>
      </w:r>
      <w:r>
        <w:rPr>
          <w:rFonts w:hint="eastAsia" w:ascii="仿宋" w:hAnsi="仿宋" w:eastAsia="仿宋" w:cs="仿宋_GB2312"/>
        </w:rPr>
        <w:t>.3在原定投标有效期满之前，如果出现特殊情况，采购</w:t>
      </w:r>
      <w:r>
        <w:rPr>
          <w:rFonts w:hint="eastAsia" w:ascii="仿宋" w:hAnsi="仿宋" w:eastAsia="仿宋" w:cs="仿宋_GB2312"/>
          <w:lang w:val="en-US" w:eastAsia="zh-CN"/>
        </w:rPr>
        <w:t>人</w:t>
      </w:r>
      <w:r>
        <w:rPr>
          <w:rFonts w:hint="eastAsia" w:ascii="仿宋" w:hAnsi="仿宋" w:eastAsia="仿宋" w:cs="仿宋_GB2312"/>
        </w:rPr>
        <w:t>可以以公告形式通知投标人延长投标有效期。投标人同意延长的，不得要求或被允许修改其投标文件，投标人拒绝延长的，其投标无效。</w:t>
      </w:r>
    </w:p>
    <w:p w14:paraId="2184C643">
      <w:pPr>
        <w:pStyle w:val="3"/>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开标、资格审查与信用信息查询</w:t>
      </w:r>
    </w:p>
    <w:p w14:paraId="5472E070">
      <w:pPr>
        <w:snapToGrid w:val="0"/>
        <w:spacing w:line="360" w:lineRule="auto"/>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 xml:space="preserve">17.开标 </w:t>
      </w:r>
    </w:p>
    <w:p w14:paraId="0B3FD494">
      <w:pPr>
        <w:pStyle w:val="2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7</w:t>
      </w:r>
      <w:r>
        <w:rPr>
          <w:rFonts w:hint="eastAsia" w:ascii="仿宋" w:hAnsi="仿宋" w:eastAsia="仿宋" w:cs="仿宋_GB2312"/>
          <w:sz w:val="24"/>
        </w:rPr>
        <w:t>.1采购</w:t>
      </w:r>
      <w:r>
        <w:rPr>
          <w:rFonts w:hint="eastAsia" w:ascii="仿宋" w:hAnsi="仿宋" w:eastAsia="仿宋" w:cs="仿宋_GB2312"/>
          <w:sz w:val="24"/>
          <w:lang w:val="en-US" w:eastAsia="zh-CN"/>
        </w:rPr>
        <w:t>人</w:t>
      </w:r>
      <w:r>
        <w:rPr>
          <w:rFonts w:hint="eastAsia" w:ascii="仿宋" w:hAnsi="仿宋" w:eastAsia="仿宋" w:cs="仿宋_GB2312"/>
          <w:sz w:val="24"/>
        </w:rPr>
        <w:t>按照招标文件规定的时间组织开标</w:t>
      </w:r>
      <w:r>
        <w:rPr>
          <w:rFonts w:ascii="仿宋" w:hAnsi="仿宋" w:eastAsia="仿宋" w:cs="仿宋_GB2312"/>
          <w:sz w:val="24"/>
        </w:rPr>
        <w:t>。</w:t>
      </w:r>
      <w:r>
        <w:rPr>
          <w:rFonts w:hint="eastAsia" w:ascii="仿宋" w:hAnsi="仿宋" w:eastAsia="仿宋" w:cs="仿宋_GB2312"/>
          <w:sz w:val="24"/>
        </w:rPr>
        <w:t>投标人不足3家的，不得开标。</w:t>
      </w:r>
    </w:p>
    <w:p w14:paraId="15E47621">
      <w:pPr>
        <w:pStyle w:val="2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7</w:t>
      </w:r>
      <w:r>
        <w:rPr>
          <w:rFonts w:hint="eastAsia" w:ascii="仿宋" w:hAnsi="仿宋" w:eastAsia="仿宋" w:cs="仿宋_GB2312"/>
          <w:sz w:val="24"/>
        </w:rPr>
        <w:t>.</w:t>
      </w:r>
      <w:r>
        <w:rPr>
          <w:rFonts w:hint="eastAsia" w:ascii="仿宋" w:hAnsi="仿宋" w:eastAsia="仿宋" w:cs="仿宋_GB2312"/>
          <w:sz w:val="24"/>
          <w:lang w:val="en-US" w:eastAsia="zh-CN"/>
        </w:rPr>
        <w:t>2</w:t>
      </w:r>
      <w:r>
        <w:rPr>
          <w:rFonts w:hint="eastAsia" w:ascii="仿宋" w:hAnsi="仿宋" w:eastAsia="仿宋" w:cs="仿宋_GB2312"/>
          <w:sz w:val="24"/>
        </w:rPr>
        <w:t>项目允许提供备份文件时，仅因</w:t>
      </w:r>
      <w:r>
        <w:rPr>
          <w:rFonts w:hint="eastAsia" w:ascii="仿宋" w:hAnsi="仿宋" w:eastAsia="仿宋" w:cs="仿宋_GB2312"/>
          <w:sz w:val="24"/>
          <w:lang w:val="en-US" w:eastAsia="zh-CN"/>
        </w:rPr>
        <w:t>电子投标文件</w:t>
      </w:r>
      <w:r>
        <w:rPr>
          <w:rFonts w:hint="eastAsia" w:ascii="仿宋" w:hAnsi="仿宋" w:eastAsia="仿宋" w:cs="仿宋_GB2312"/>
          <w:sz w:val="24"/>
        </w:rPr>
        <w:t>无法读取或电子开评标无法正常进行，采购代理将按顺序启用备份文件完成开标。投标人因自身原因未按时</w:t>
      </w:r>
      <w:r>
        <w:rPr>
          <w:rFonts w:hint="eastAsia" w:ascii="仿宋" w:hAnsi="仿宋" w:eastAsia="仿宋" w:cs="仿宋_GB2312"/>
          <w:sz w:val="24"/>
          <w:lang w:val="en-US" w:eastAsia="zh-CN"/>
        </w:rPr>
        <w:t>投递招标文件</w:t>
      </w:r>
      <w:r>
        <w:rPr>
          <w:rFonts w:hint="eastAsia" w:ascii="仿宋" w:hAnsi="仿宋" w:eastAsia="仿宋" w:cs="仿宋_GB2312"/>
          <w:sz w:val="24"/>
        </w:rPr>
        <w:t>的，投标无效，不启用备份文件。</w:t>
      </w:r>
      <w:r>
        <w:rPr>
          <w:rFonts w:hint="eastAsia" w:ascii="仿宋" w:hAnsi="仿宋" w:eastAsia="仿宋" w:cs="仿宋_GB2312"/>
          <w:b/>
          <w:sz w:val="24"/>
        </w:rPr>
        <w:t>投标文件已按时</w:t>
      </w:r>
      <w:r>
        <w:rPr>
          <w:rFonts w:hint="eastAsia" w:ascii="仿宋" w:hAnsi="仿宋" w:eastAsia="仿宋" w:cs="仿宋_GB2312"/>
          <w:b/>
          <w:sz w:val="24"/>
          <w:lang w:val="en-US" w:eastAsia="zh-CN"/>
        </w:rPr>
        <w:t>开启</w:t>
      </w:r>
      <w:r>
        <w:rPr>
          <w:rFonts w:hint="eastAsia" w:ascii="仿宋" w:hAnsi="仿宋" w:eastAsia="仿宋" w:cs="仿宋_GB2312"/>
          <w:b/>
          <w:sz w:val="24"/>
        </w:rPr>
        <w:t>的，备份投标文件自动失效。</w:t>
      </w:r>
    </w:p>
    <w:p w14:paraId="5172CDE2">
      <w:pPr>
        <w:pStyle w:val="24"/>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lang w:val="en-US" w:eastAsia="zh-CN"/>
        </w:rPr>
        <w:t>7</w:t>
      </w:r>
      <w:r>
        <w:rPr>
          <w:rFonts w:hint="eastAsia" w:ascii="仿宋" w:hAnsi="仿宋" w:eastAsia="仿宋" w:cs="仿宋_GB2312"/>
          <w:sz w:val="24"/>
        </w:rPr>
        <w:t>.</w:t>
      </w:r>
      <w:r>
        <w:rPr>
          <w:rFonts w:hint="eastAsia" w:ascii="仿宋" w:hAnsi="仿宋" w:eastAsia="仿宋" w:cs="仿宋_GB2312"/>
          <w:sz w:val="24"/>
          <w:lang w:val="en-US" w:eastAsia="zh-CN"/>
        </w:rPr>
        <w:t>3</w:t>
      </w:r>
      <w:r>
        <w:rPr>
          <w:rFonts w:ascii="仿宋" w:hAnsi="仿宋" w:eastAsia="仿宋" w:cs="仿宋_GB2312"/>
          <w:sz w:val="24"/>
        </w:rPr>
        <w:t xml:space="preserve"> </w:t>
      </w:r>
      <w:r>
        <w:rPr>
          <w:rFonts w:hint="eastAsia" w:ascii="仿宋" w:hAnsi="仿宋" w:eastAsia="仿宋" w:cs="仿宋_GB2312"/>
          <w:sz w:val="24"/>
        </w:rPr>
        <w:t>备份投标文件的接收</w:t>
      </w:r>
      <w:r>
        <w:rPr>
          <w:rFonts w:ascii="仿宋" w:hAnsi="仿宋" w:eastAsia="仿宋" w:cs="仿宋_GB2312"/>
          <w:sz w:val="24"/>
        </w:rPr>
        <w:t>在招标文件确定的时间</w:t>
      </w:r>
      <w:r>
        <w:rPr>
          <w:rFonts w:hint="eastAsia" w:ascii="仿宋" w:hAnsi="仿宋" w:eastAsia="仿宋" w:cs="仿宋_GB2312"/>
          <w:sz w:val="24"/>
        </w:rPr>
        <w:t>、</w:t>
      </w:r>
      <w:r>
        <w:rPr>
          <w:rFonts w:ascii="仿宋" w:hAnsi="仿宋" w:eastAsia="仿宋" w:cs="仿宋_GB2312"/>
          <w:sz w:val="24"/>
        </w:rPr>
        <w:t>地点</w:t>
      </w:r>
      <w:r>
        <w:rPr>
          <w:rFonts w:hint="eastAsia" w:ascii="仿宋" w:hAnsi="仿宋" w:eastAsia="仿宋" w:cs="仿宋_GB2312"/>
          <w:sz w:val="24"/>
        </w:rPr>
        <w:t>进行</w:t>
      </w:r>
      <w:r>
        <w:rPr>
          <w:rFonts w:ascii="仿宋" w:hAnsi="仿宋" w:eastAsia="仿宋" w:cs="仿宋_GB2312"/>
          <w:sz w:val="24"/>
        </w:rPr>
        <w:t>。</w:t>
      </w:r>
    </w:p>
    <w:p w14:paraId="7CE6D682">
      <w:pPr>
        <w:snapToGrid w:val="0"/>
        <w:spacing w:line="360" w:lineRule="auto"/>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18.资格审查</w:t>
      </w:r>
    </w:p>
    <w:p w14:paraId="085B1DF1">
      <w:pPr>
        <w:pStyle w:val="23"/>
        <w:spacing w:before="0"/>
        <w:ind w:firstLine="480"/>
        <w:rPr>
          <w:rFonts w:ascii="仿宋" w:hAnsi="仿宋" w:eastAsia="仿宋" w:cs="Arial"/>
          <w:kern w:val="0"/>
          <w:szCs w:val="24"/>
        </w:rPr>
      </w:pPr>
      <w:r>
        <w:rPr>
          <w:rFonts w:ascii="仿宋" w:hAnsi="仿宋" w:eastAsia="仿宋" w:cs="Arial"/>
          <w:kern w:val="0"/>
          <w:szCs w:val="24"/>
        </w:rPr>
        <w:t>1</w:t>
      </w:r>
      <w:r>
        <w:rPr>
          <w:rFonts w:hint="eastAsia" w:ascii="仿宋" w:hAnsi="仿宋" w:eastAsia="仿宋" w:cs="Arial"/>
          <w:kern w:val="0"/>
          <w:szCs w:val="24"/>
          <w:lang w:val="en-US" w:eastAsia="zh-CN"/>
        </w:rPr>
        <w:t>8</w:t>
      </w:r>
      <w:r>
        <w:rPr>
          <w:rFonts w:hint="eastAsia" w:ascii="仿宋" w:hAnsi="仿宋" w:eastAsia="仿宋" w:cs="Arial"/>
          <w:kern w:val="0"/>
          <w:szCs w:val="24"/>
        </w:rPr>
        <w:t>.1开标后，采购人将依法对投标人的资格进行审查。</w:t>
      </w:r>
    </w:p>
    <w:p w14:paraId="408A2272">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w:t>
      </w:r>
      <w:r>
        <w:rPr>
          <w:rFonts w:hint="eastAsia" w:ascii="仿宋" w:hAnsi="仿宋" w:eastAsia="仿宋" w:cs="Arial"/>
          <w:kern w:val="0"/>
          <w:sz w:val="24"/>
          <w:lang w:val="en-US" w:eastAsia="zh-CN"/>
        </w:rPr>
        <w:t>8</w:t>
      </w:r>
      <w:r>
        <w:rPr>
          <w:rFonts w:hint="eastAsia" w:ascii="仿宋" w:hAnsi="仿宋" w:eastAsia="仿宋" w:cs="Arial"/>
          <w:kern w:val="0"/>
          <w:sz w:val="24"/>
        </w:rPr>
        <w:t>.2</w:t>
      </w:r>
      <w:r>
        <w:rPr>
          <w:rFonts w:hint="eastAsia" w:ascii="仿宋" w:hAnsi="仿宋" w:eastAsia="仿宋" w:cs="仿宋_GB2312"/>
          <w:sz w:val="24"/>
        </w:rPr>
        <w:t>采购人依据法律法规和招标文件的规定，对投标人的基本资格条件、特定资格条件进行审查。</w:t>
      </w:r>
    </w:p>
    <w:p w14:paraId="754C228E">
      <w:pPr>
        <w:pStyle w:val="23"/>
        <w:spacing w:before="0"/>
        <w:ind w:firstLine="480"/>
        <w:rPr>
          <w:rFonts w:ascii="仿宋" w:hAnsi="仿宋" w:eastAsia="仿宋" w:cs="仿宋_GB2312"/>
        </w:rPr>
      </w:pPr>
      <w:r>
        <w:rPr>
          <w:rFonts w:ascii="仿宋" w:hAnsi="仿宋" w:eastAsia="仿宋" w:cs="Arial"/>
          <w:kern w:val="0"/>
          <w:szCs w:val="24"/>
        </w:rPr>
        <w:t>1</w:t>
      </w:r>
      <w:r>
        <w:rPr>
          <w:rFonts w:hint="eastAsia" w:ascii="仿宋" w:hAnsi="仿宋" w:eastAsia="仿宋" w:cs="Arial"/>
          <w:kern w:val="0"/>
          <w:szCs w:val="24"/>
          <w:lang w:val="en-US" w:eastAsia="zh-CN"/>
        </w:rPr>
        <w:t>8</w:t>
      </w:r>
      <w:r>
        <w:rPr>
          <w:rFonts w:hint="eastAsia" w:ascii="仿宋" w:hAnsi="仿宋" w:eastAsia="仿宋" w:cs="Arial"/>
          <w:kern w:val="0"/>
          <w:szCs w:val="24"/>
        </w:rPr>
        <w:t>.3投标人未按照招标文件要求提供与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14:paraId="1E8E8604">
      <w:pPr>
        <w:pStyle w:val="23"/>
        <w:spacing w:before="0"/>
        <w:ind w:firstLine="480"/>
        <w:rPr>
          <w:rFonts w:ascii="仿宋" w:hAnsi="仿宋" w:eastAsia="仿宋" w:cs="仿宋_GB2312"/>
        </w:rPr>
      </w:pPr>
      <w:r>
        <w:rPr>
          <w:rFonts w:ascii="仿宋" w:hAnsi="仿宋" w:eastAsia="仿宋" w:cs="仿宋_GB2312"/>
        </w:rPr>
        <w:t>1</w:t>
      </w:r>
      <w:r>
        <w:rPr>
          <w:rFonts w:hint="eastAsia" w:ascii="仿宋" w:hAnsi="仿宋" w:eastAsia="仿宋" w:cs="仿宋_GB2312"/>
          <w:lang w:val="en-US" w:eastAsia="zh-CN"/>
        </w:rPr>
        <w:t>8</w:t>
      </w:r>
      <w:r>
        <w:rPr>
          <w:rFonts w:hint="eastAsia" w:ascii="仿宋" w:hAnsi="仿宋" w:eastAsia="仿宋" w:cs="仿宋_GB2312"/>
        </w:rPr>
        <w:t>.4对未通过资格审查的投标人，采购人告知其未通过的原因。</w:t>
      </w:r>
    </w:p>
    <w:p w14:paraId="09F0FE09">
      <w:pPr>
        <w:pStyle w:val="23"/>
        <w:spacing w:before="0"/>
        <w:ind w:firstLine="480"/>
        <w:rPr>
          <w:rFonts w:ascii="仿宋" w:hAnsi="仿宋" w:eastAsia="仿宋" w:cs="仿宋_GB2312"/>
        </w:rPr>
      </w:pPr>
      <w:r>
        <w:rPr>
          <w:rFonts w:ascii="仿宋" w:hAnsi="仿宋" w:eastAsia="仿宋" w:cs="仿宋_GB2312"/>
        </w:rPr>
        <w:t>1</w:t>
      </w:r>
      <w:r>
        <w:rPr>
          <w:rFonts w:hint="eastAsia" w:ascii="仿宋" w:hAnsi="仿宋" w:eastAsia="仿宋" w:cs="仿宋_GB2312"/>
          <w:lang w:val="en-US" w:eastAsia="zh-CN"/>
        </w:rPr>
        <w:t>8</w:t>
      </w:r>
      <w:r>
        <w:rPr>
          <w:rFonts w:hint="eastAsia" w:ascii="仿宋" w:hAnsi="仿宋" w:eastAsia="仿宋" w:cs="仿宋_GB2312"/>
        </w:rPr>
        <w:t>.5合格投标人不足3家的，不再评标。</w:t>
      </w:r>
    </w:p>
    <w:p w14:paraId="0A1E110C">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19.信用信息查询</w:t>
      </w:r>
    </w:p>
    <w:p w14:paraId="7872C533">
      <w:pPr>
        <w:pStyle w:val="23"/>
        <w:spacing w:before="0"/>
        <w:ind w:firstLine="495" w:firstLineChars="0"/>
        <w:rPr>
          <w:rFonts w:ascii="仿宋" w:hAnsi="仿宋" w:eastAsia="仿宋" w:cs="Arial"/>
          <w:kern w:val="0"/>
          <w:szCs w:val="24"/>
        </w:rPr>
      </w:pPr>
      <w:r>
        <w:rPr>
          <w:rFonts w:hint="eastAsia" w:ascii="仿宋" w:hAnsi="仿宋" w:eastAsia="仿宋" w:cs="Arial"/>
          <w:kern w:val="0"/>
          <w:szCs w:val="24"/>
          <w:lang w:val="en-US" w:eastAsia="zh-CN"/>
        </w:rPr>
        <w:t>19</w:t>
      </w:r>
      <w:r>
        <w:rPr>
          <w:rFonts w:hint="eastAsia" w:ascii="仿宋" w:hAnsi="仿宋" w:eastAsia="仿宋" w:cs="Arial"/>
          <w:kern w:val="0"/>
          <w:szCs w:val="24"/>
        </w:rPr>
        <w:t>.1信用信息查询渠道及截止时间：采购人将通过“信用中国”网站(www.creditchina.gov.cn)、中国政府采购网(www.ccgp.gov.cn)渠道查询投标人投标截止时间前的信用记录。</w:t>
      </w:r>
    </w:p>
    <w:p w14:paraId="7426330B">
      <w:pPr>
        <w:pStyle w:val="23"/>
        <w:spacing w:before="0"/>
        <w:ind w:firstLine="495" w:firstLineChars="0"/>
        <w:rPr>
          <w:rFonts w:ascii="仿宋" w:hAnsi="仿宋" w:eastAsia="仿宋" w:cs="Arial"/>
          <w:kern w:val="0"/>
          <w:szCs w:val="24"/>
        </w:rPr>
      </w:pPr>
      <w:r>
        <w:rPr>
          <w:rFonts w:hint="eastAsia" w:ascii="仿宋" w:hAnsi="仿宋" w:eastAsia="仿宋" w:cs="Arial"/>
          <w:kern w:val="0"/>
          <w:szCs w:val="24"/>
          <w:lang w:val="en-US" w:eastAsia="zh-CN"/>
        </w:rPr>
        <w:t>19</w:t>
      </w:r>
      <w:r>
        <w:rPr>
          <w:rFonts w:hint="eastAsia" w:ascii="仿宋" w:hAnsi="仿宋" w:eastAsia="仿宋" w:cs="Arial"/>
          <w:kern w:val="0"/>
          <w:szCs w:val="24"/>
        </w:rPr>
        <w:t>.2信用信息查询记录和证据留存的具体方式：现场查询的投标人的信用记录、查询结果经确认后将与采购文件一起存档。</w:t>
      </w:r>
    </w:p>
    <w:p w14:paraId="59D8C5E5">
      <w:pPr>
        <w:pStyle w:val="23"/>
        <w:spacing w:before="0"/>
        <w:ind w:firstLine="495" w:firstLineChars="0"/>
        <w:rPr>
          <w:rFonts w:ascii="仿宋" w:hAnsi="仿宋" w:eastAsia="仿宋" w:cs="Arial"/>
          <w:kern w:val="0"/>
          <w:szCs w:val="24"/>
        </w:rPr>
      </w:pPr>
      <w:r>
        <w:rPr>
          <w:rFonts w:hint="eastAsia" w:ascii="仿宋" w:hAnsi="仿宋" w:eastAsia="仿宋" w:cs="Arial"/>
          <w:kern w:val="0"/>
          <w:szCs w:val="24"/>
          <w:lang w:val="en-US" w:eastAsia="zh-CN"/>
        </w:rPr>
        <w:t>19</w:t>
      </w:r>
      <w:r>
        <w:rPr>
          <w:rFonts w:hint="eastAsia" w:ascii="仿宋" w:hAnsi="仿宋" w:eastAsia="仿宋" w:cs="Arial"/>
          <w:kern w:val="0"/>
          <w:szCs w:val="24"/>
        </w:rPr>
        <w:t>.3信用信息的使用规则：经查询列入失信被执行人名单、重大税收违法案件当事人名单、采购严重违法失信行为记录名单的投标人将被拒绝参与采购活动。</w:t>
      </w:r>
    </w:p>
    <w:p w14:paraId="11015B39">
      <w:pPr>
        <w:pStyle w:val="3"/>
        <w:numPr>
          <w:ilvl w:val="0"/>
          <w:numId w:val="5"/>
        </w:numPr>
        <w:jc w:val="center"/>
        <w:rPr>
          <w:rFonts w:hint="eastAsia" w:ascii="仿宋" w:hAnsi="仿宋" w:eastAsia="仿宋" w:cs="仿宋_GB2312"/>
          <w:b/>
          <w:sz w:val="32"/>
          <w:szCs w:val="20"/>
        </w:rPr>
      </w:pPr>
      <w:bookmarkStart w:id="25" w:name="_Hlt75236101"/>
      <w:bookmarkEnd w:id="25"/>
      <w:bookmarkStart w:id="26" w:name="_Toc91899902"/>
      <w:r>
        <w:rPr>
          <w:rFonts w:hint="eastAsia" w:ascii="仿宋" w:hAnsi="仿宋" w:eastAsia="仿宋" w:cs="仿宋_GB2312"/>
          <w:b/>
          <w:sz w:val="32"/>
          <w:szCs w:val="20"/>
        </w:rPr>
        <w:t>评标</w:t>
      </w:r>
      <w:bookmarkEnd w:id="26"/>
    </w:p>
    <w:p w14:paraId="7AC26328">
      <w:pPr>
        <w:snapToGrid w:val="0"/>
        <w:spacing w:line="360" w:lineRule="auto"/>
        <w:ind w:firstLine="361" w:firstLineChars="150"/>
        <w:jc w:val="left"/>
        <w:outlineLvl w:val="2"/>
        <w:rPr>
          <w:rFonts w:hint="eastAsia"/>
        </w:rPr>
      </w:pPr>
      <w:r>
        <w:rPr>
          <w:rFonts w:hint="eastAsia" w:ascii="仿宋" w:hAnsi="仿宋" w:eastAsia="仿宋" w:cs="Times New Roman"/>
          <w:b/>
          <w:sz w:val="24"/>
          <w:lang w:val="en-US" w:eastAsia="zh-CN"/>
        </w:rPr>
        <w:t>20.电子评审法</w:t>
      </w:r>
    </w:p>
    <w:p w14:paraId="40FE3B4F">
      <w:pPr>
        <w:spacing w:line="360" w:lineRule="auto"/>
        <w:rPr>
          <w:rFonts w:ascii="仿宋" w:hAnsi="仿宋" w:eastAsia="仿宋" w:cs="仿宋_GB2312"/>
          <w:b/>
          <w:sz w:val="24"/>
          <w:highlight w:val="none"/>
        </w:rPr>
      </w:pPr>
      <w:r>
        <w:rPr>
          <w:rFonts w:hint="eastAsia" w:ascii="仿宋" w:hAnsi="仿宋" w:eastAsia="仿宋" w:cs="仿宋_GB2312"/>
          <w:sz w:val="24"/>
          <w:lang w:val="en-US" w:eastAsia="zh-CN"/>
        </w:rPr>
        <w:t>本项目原则上采用电子评审方法，若</w:t>
      </w:r>
      <w:r>
        <w:rPr>
          <w:rFonts w:hint="eastAsia" w:ascii="仿宋" w:hAnsi="仿宋" w:eastAsia="仿宋" w:cs="仿宋_GB2312"/>
          <w:sz w:val="24"/>
        </w:rPr>
        <w:t>因</w:t>
      </w:r>
      <w:r>
        <w:rPr>
          <w:rFonts w:hint="eastAsia" w:ascii="仿宋" w:hAnsi="仿宋" w:eastAsia="仿宋" w:cs="仿宋_GB2312"/>
          <w:sz w:val="24"/>
          <w:lang w:val="en-US" w:eastAsia="zh-CN"/>
        </w:rPr>
        <w:t>电子投标文件</w:t>
      </w:r>
      <w:r>
        <w:rPr>
          <w:rFonts w:hint="eastAsia" w:ascii="仿宋" w:hAnsi="仿宋" w:eastAsia="仿宋" w:cs="仿宋_GB2312"/>
          <w:sz w:val="24"/>
        </w:rPr>
        <w:t>无法读取或电子开评标无法正常进行，采购</w:t>
      </w:r>
      <w:r>
        <w:rPr>
          <w:rFonts w:hint="eastAsia" w:ascii="仿宋" w:hAnsi="仿宋" w:eastAsia="仿宋" w:cs="仿宋_GB2312"/>
          <w:sz w:val="24"/>
          <w:lang w:val="en-US" w:eastAsia="zh-CN"/>
        </w:rPr>
        <w:t>人</w:t>
      </w:r>
      <w:r>
        <w:rPr>
          <w:rFonts w:hint="eastAsia" w:ascii="仿宋" w:hAnsi="仿宋" w:eastAsia="仿宋" w:cs="仿宋_GB2312"/>
          <w:sz w:val="24"/>
        </w:rPr>
        <w:t>将开启所有投标人递交的纸质备份投标文件，以完成开、评标，电子投标文件及以介质存储的数据电文形式的投标文件自动失效。评标方法及评分标准等。详见招标文件</w:t>
      </w:r>
      <w:r>
        <w:rPr>
          <w:rFonts w:hint="eastAsia" w:ascii="仿宋" w:hAnsi="仿宋" w:eastAsia="仿宋" w:cs="仿宋_GB2312"/>
          <w:sz w:val="24"/>
          <w:highlight w:val="none"/>
        </w:rPr>
        <w:t>第</w:t>
      </w:r>
      <w:r>
        <w:rPr>
          <w:rFonts w:hint="eastAsia" w:ascii="仿宋" w:hAnsi="仿宋" w:eastAsia="仿宋" w:cs="仿宋_GB2312"/>
          <w:sz w:val="24"/>
          <w:highlight w:val="none"/>
          <w:lang w:val="en-US" w:eastAsia="zh-CN"/>
        </w:rPr>
        <w:t>三</w:t>
      </w:r>
      <w:r>
        <w:rPr>
          <w:rFonts w:hint="eastAsia" w:ascii="仿宋" w:hAnsi="仿宋" w:eastAsia="仿宋" w:cs="仿宋_GB2312"/>
          <w:sz w:val="24"/>
          <w:highlight w:val="none"/>
        </w:rPr>
        <w:t>部分“评标方法及评分标准”</w:t>
      </w:r>
    </w:p>
    <w:p w14:paraId="79710530">
      <w:pPr>
        <w:pStyle w:val="3"/>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定标</w:t>
      </w:r>
    </w:p>
    <w:p w14:paraId="15EA9065">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21. 确定中标供应商</w:t>
      </w:r>
    </w:p>
    <w:p w14:paraId="285D952A">
      <w:pPr>
        <w:pStyle w:val="23"/>
        <w:snapToGrid w:val="0"/>
        <w:spacing w:before="0"/>
        <w:ind w:firstLine="480"/>
        <w:rPr>
          <w:rFonts w:ascii="仿宋" w:hAnsi="仿宋" w:eastAsia="仿宋" w:cs="仿宋_GB2312"/>
          <w:b/>
          <w:szCs w:val="24"/>
        </w:rPr>
      </w:pPr>
      <w:r>
        <w:rPr>
          <w:rFonts w:hint="eastAsia" w:ascii="仿宋" w:hAnsi="仿宋" w:eastAsia="仿宋" w:cs="仿宋_GB2312"/>
          <w:szCs w:val="24"/>
        </w:rPr>
        <w:t>采购机构将自评审结束之日起2个工作日内将评审报告送交采购人。采购人将自收到评审报告之日起5个工作日内在评审报告推荐的中标候选人中按顺序确定中标供应商。</w:t>
      </w:r>
    </w:p>
    <w:p w14:paraId="3DA26028">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22. 中标通知与中标结果公告</w:t>
      </w:r>
    </w:p>
    <w:p w14:paraId="44A9C901">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lang w:val="en-US" w:eastAsia="zh-CN"/>
        </w:rPr>
        <w:t>2</w:t>
      </w:r>
      <w:r>
        <w:rPr>
          <w:rFonts w:hint="eastAsia" w:ascii="仿宋" w:hAnsi="仿宋" w:eastAsia="仿宋" w:cs="仿宋_GB2312"/>
          <w:sz w:val="24"/>
        </w:rPr>
        <w:t>.1采购</w:t>
      </w:r>
      <w:r>
        <w:rPr>
          <w:rFonts w:hint="eastAsia" w:ascii="仿宋" w:hAnsi="仿宋" w:eastAsia="仿宋" w:cs="仿宋_GB2312"/>
          <w:sz w:val="24"/>
          <w:lang w:val="en-US" w:eastAsia="zh-CN"/>
        </w:rPr>
        <w:t>人</w:t>
      </w:r>
      <w:r>
        <w:rPr>
          <w:rFonts w:hint="eastAsia" w:ascii="仿宋" w:hAnsi="仿宋" w:eastAsia="仿宋" w:cs="仿宋_GB2312"/>
          <w:sz w:val="24"/>
        </w:rPr>
        <w:t>将在自中标人确定之日起</w:t>
      </w:r>
      <w:r>
        <w:rPr>
          <w:rFonts w:hint="eastAsia" w:ascii="仿宋" w:hAnsi="仿宋" w:eastAsia="仿宋" w:cs="仿宋_GB2312"/>
          <w:sz w:val="24"/>
          <w:highlight w:val="none"/>
        </w:rPr>
        <w:t>2</w:t>
      </w:r>
      <w:r>
        <w:rPr>
          <w:rFonts w:hint="eastAsia" w:ascii="仿宋" w:hAnsi="仿宋" w:eastAsia="仿宋" w:cs="仿宋_GB2312"/>
          <w:sz w:val="24"/>
        </w:rPr>
        <w:t>个工作日内，发布招标公告的网站上公告中标结果，同时发出中标通知书。</w:t>
      </w:r>
    </w:p>
    <w:p w14:paraId="3943F44C">
      <w:pPr>
        <w:widowControl/>
        <w:shd w:val="clear" w:color="auto" w:fill="FFFFFF"/>
        <w:spacing w:line="360" w:lineRule="auto"/>
        <w:ind w:firstLine="480"/>
        <w:jc w:val="left"/>
        <w:rPr>
          <w:rFonts w:ascii="仿宋_GB2312" w:hAnsi="仿宋" w:eastAsia="仿宋_GB2312" w:cs="仿宋_GB2312"/>
          <w:sz w:val="24"/>
        </w:rPr>
      </w:pPr>
      <w:r>
        <w:rPr>
          <w:rFonts w:ascii="仿宋" w:hAnsi="仿宋" w:eastAsia="仿宋" w:cs="仿宋_GB2312"/>
          <w:sz w:val="24"/>
        </w:rPr>
        <w:t>2</w:t>
      </w:r>
      <w:r>
        <w:rPr>
          <w:rFonts w:hint="eastAsia" w:ascii="仿宋" w:hAnsi="仿宋" w:eastAsia="仿宋" w:cs="仿宋_GB2312"/>
          <w:sz w:val="24"/>
          <w:lang w:val="en-US" w:eastAsia="zh-CN"/>
        </w:rPr>
        <w:t>2</w:t>
      </w:r>
      <w:r>
        <w:rPr>
          <w:rFonts w:hint="eastAsia" w:ascii="仿宋" w:hAnsi="仿宋" w:eastAsia="仿宋" w:cs="仿宋_GB2312"/>
          <w:sz w:val="24"/>
        </w:rPr>
        <w:t>.2</w:t>
      </w:r>
      <w:r>
        <w:rPr>
          <w:rFonts w:hint="eastAsia" w:ascii="仿宋_GB2312" w:hAnsi="仿宋" w:eastAsia="仿宋_GB2312" w:cs="仿宋_GB2312"/>
          <w:sz w:val="24"/>
        </w:rPr>
        <w:t>中标结果公告内容包括采购人的名称、地址、联系方式，项目名称和项目编号，中标人名称、地址和中标金额</w:t>
      </w:r>
      <w:r>
        <w:rPr>
          <w:rFonts w:hint="eastAsia" w:ascii="仿宋_GB2312" w:hAnsi="仿宋" w:eastAsia="仿宋_GB2312" w:cs="仿宋_GB2312"/>
          <w:sz w:val="24"/>
          <w:lang w:val="en-US" w:eastAsia="zh-CN"/>
        </w:rPr>
        <w:t>及内容工期等</w:t>
      </w:r>
      <w:r>
        <w:rPr>
          <w:rFonts w:hint="eastAsia" w:ascii="仿宋_GB2312" w:hAnsi="仿宋" w:eastAsia="仿宋_GB2312" w:cs="仿宋_GB2312"/>
          <w:sz w:val="24"/>
        </w:rPr>
        <w:t>。</w:t>
      </w:r>
    </w:p>
    <w:p w14:paraId="5D77B967">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w:t>
      </w:r>
      <w:r>
        <w:rPr>
          <w:rFonts w:hint="eastAsia" w:ascii="仿宋" w:hAnsi="仿宋" w:eastAsia="仿宋" w:cs="仿宋_GB2312"/>
          <w:sz w:val="24"/>
          <w:lang w:val="en-US" w:eastAsia="zh-CN"/>
        </w:rPr>
        <w:t>2</w:t>
      </w:r>
      <w:r>
        <w:rPr>
          <w:rFonts w:hint="eastAsia" w:ascii="仿宋" w:hAnsi="仿宋" w:eastAsia="仿宋" w:cs="仿宋_GB2312"/>
          <w:sz w:val="24"/>
        </w:rPr>
        <w:t>.3</w:t>
      </w:r>
      <w:r>
        <w:rPr>
          <w:rFonts w:ascii="仿宋" w:hAnsi="仿宋" w:eastAsia="仿宋" w:cs="仿宋_GB2312"/>
          <w:sz w:val="24"/>
        </w:rPr>
        <w:t>公告期限为</w:t>
      </w:r>
      <w:r>
        <w:rPr>
          <w:rFonts w:ascii="仿宋" w:hAnsi="仿宋" w:eastAsia="仿宋" w:cs="仿宋_GB2312"/>
          <w:sz w:val="24"/>
          <w:highlight w:val="none"/>
        </w:rPr>
        <w:t>1个</w:t>
      </w:r>
      <w:r>
        <w:rPr>
          <w:rFonts w:ascii="仿宋" w:hAnsi="仿宋" w:eastAsia="仿宋" w:cs="仿宋_GB2312"/>
          <w:sz w:val="24"/>
        </w:rPr>
        <w:t>工作日。</w:t>
      </w:r>
    </w:p>
    <w:p w14:paraId="4CE5F594">
      <w:pPr>
        <w:pStyle w:val="3"/>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合同授予</w:t>
      </w:r>
    </w:p>
    <w:p w14:paraId="37A3079F">
      <w:pPr>
        <w:snapToGrid w:val="0"/>
        <w:spacing w:line="360" w:lineRule="auto"/>
        <w:ind w:firstLine="361" w:firstLineChars="150"/>
        <w:jc w:val="left"/>
        <w:outlineLvl w:val="2"/>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23. 合同条款</w:t>
      </w:r>
    </w:p>
    <w:p w14:paraId="09D29E3A">
      <w:pPr>
        <w:pStyle w:val="7"/>
        <w:spacing w:line="360" w:lineRule="auto"/>
        <w:ind w:left="479" w:hanging="477" w:hangingChars="199"/>
        <w:rPr>
          <w:rFonts w:ascii="仿宋" w:hAnsi="仿宋" w:eastAsia="仿宋" w:cs="仿宋_GB2312"/>
          <w:b/>
          <w:highlight w:val="none"/>
        </w:rPr>
      </w:pPr>
      <w:r>
        <w:rPr>
          <w:rFonts w:hint="eastAsia" w:ascii="仿宋" w:hAnsi="仿宋" w:eastAsia="仿宋" w:cs="仿宋_GB2312"/>
        </w:rPr>
        <w:t>合同主要条款详见</w:t>
      </w:r>
      <w:r>
        <w:rPr>
          <w:rFonts w:hint="eastAsia" w:ascii="仿宋" w:hAnsi="仿宋" w:eastAsia="仿宋" w:cs="仿宋_GB2312"/>
          <w:highlight w:val="none"/>
        </w:rPr>
        <w:t>第</w:t>
      </w:r>
      <w:r>
        <w:rPr>
          <w:rFonts w:hint="eastAsia" w:ascii="仿宋" w:hAnsi="仿宋" w:eastAsia="仿宋" w:cs="仿宋_GB2312"/>
          <w:highlight w:val="none"/>
          <w:lang w:val="en-US" w:eastAsia="zh-CN"/>
        </w:rPr>
        <w:t>四</w:t>
      </w:r>
      <w:r>
        <w:rPr>
          <w:rFonts w:hint="eastAsia" w:ascii="仿宋" w:hAnsi="仿宋" w:eastAsia="仿宋" w:cs="仿宋_GB2312"/>
          <w:highlight w:val="none"/>
        </w:rPr>
        <w:t>部分拟签订的合同文本。</w:t>
      </w:r>
    </w:p>
    <w:p w14:paraId="79F32E8F">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24. 合同的签订</w:t>
      </w:r>
    </w:p>
    <w:p w14:paraId="5F00419C">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w:t>
      </w:r>
      <w:r>
        <w:rPr>
          <w:rFonts w:hint="eastAsia" w:ascii="仿宋" w:hAnsi="仿宋" w:eastAsia="仿宋" w:cs="仿宋_GB2312"/>
          <w:sz w:val="24"/>
          <w:lang w:val="en-US" w:eastAsia="zh-CN"/>
        </w:rPr>
        <w:t>4</w:t>
      </w:r>
      <w:r>
        <w:rPr>
          <w:rFonts w:hint="eastAsia" w:ascii="仿宋" w:hAnsi="仿宋" w:eastAsia="仿宋" w:cs="仿宋_GB2312"/>
          <w:sz w:val="24"/>
        </w:rPr>
        <w:t>.1</w:t>
      </w:r>
      <w:r>
        <w:rPr>
          <w:rFonts w:hint="eastAsia" w:ascii="仿宋" w:hAnsi="仿宋" w:eastAsia="仿宋" w:cs="Arial"/>
          <w:kern w:val="0"/>
          <w:sz w:val="24"/>
        </w:rPr>
        <w:t xml:space="preserve"> 采购人与中标人应当在中标通知书发出之日起三十日内，按照招标文件确定的事项签订采购合同。</w:t>
      </w:r>
    </w:p>
    <w:p w14:paraId="72531DB8">
      <w:pPr>
        <w:pStyle w:val="23"/>
        <w:snapToGrid w:val="0"/>
        <w:spacing w:before="0"/>
        <w:ind w:firstLine="480"/>
        <w:rPr>
          <w:rFonts w:hint="eastAsia" w:ascii="仿宋" w:hAnsi="仿宋" w:eastAsia="仿宋"/>
          <w:kern w:val="0"/>
          <w:lang w:val="zh-CN"/>
        </w:rPr>
      </w:pPr>
      <w:r>
        <w:rPr>
          <w:rFonts w:ascii="仿宋" w:hAnsi="仿宋" w:eastAsia="仿宋" w:cs="仿宋_GB2312"/>
          <w:kern w:val="0"/>
          <w:lang w:val="zh-CN"/>
        </w:rPr>
        <w:t>2</w:t>
      </w:r>
      <w:r>
        <w:rPr>
          <w:rFonts w:hint="eastAsia" w:ascii="仿宋" w:hAnsi="仿宋" w:eastAsia="仿宋" w:cs="仿宋_GB2312"/>
          <w:kern w:val="0"/>
          <w:lang w:val="en-US" w:eastAsia="zh-CN"/>
        </w:rPr>
        <w:t>4</w:t>
      </w:r>
      <w:r>
        <w:rPr>
          <w:rFonts w:hint="eastAsia" w:ascii="仿宋" w:hAnsi="仿宋" w:eastAsia="仿宋" w:cs="仿宋_GB2312"/>
          <w:kern w:val="0"/>
          <w:lang w:val="zh-CN"/>
        </w:rPr>
        <w:t>.2</w:t>
      </w:r>
      <w:r>
        <w:rPr>
          <w:rFonts w:hint="eastAsia" w:ascii="仿宋" w:hAnsi="仿宋" w:eastAsia="仿宋"/>
          <w:kern w:val="0"/>
          <w:lang w:val="zh-CN"/>
        </w:rPr>
        <w:t>中标人按规定的日期、时间、地点，由法定代表人或其授权代表与采购人代表签订合同。</w:t>
      </w:r>
    </w:p>
    <w:p w14:paraId="4AE1CAF6">
      <w:pPr>
        <w:pStyle w:val="23"/>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lang w:val="en-US" w:eastAsia="zh-CN"/>
        </w:rPr>
        <w:t>4</w:t>
      </w:r>
      <w:r>
        <w:rPr>
          <w:rFonts w:hint="eastAsia" w:ascii="仿宋" w:hAnsi="仿宋" w:eastAsia="仿宋" w:cs="仿宋_GB2312"/>
        </w:rPr>
        <w:t>.3如签订合同并生效后，供应商无故拒绝或延期，按照合同条款处理。</w:t>
      </w:r>
    </w:p>
    <w:p w14:paraId="1E14A43C">
      <w:pPr>
        <w:pStyle w:val="23"/>
        <w:snapToGrid w:val="0"/>
        <w:spacing w:before="0"/>
        <w:ind w:firstLine="480"/>
        <w:rPr>
          <w:rFonts w:ascii="仿宋" w:hAnsi="仿宋" w:eastAsia="仿宋"/>
          <w:sz w:val="24"/>
        </w:rPr>
      </w:pPr>
      <w:r>
        <w:rPr>
          <w:rFonts w:ascii="仿宋" w:hAnsi="仿宋" w:eastAsia="仿宋" w:cs="仿宋_GB2312"/>
        </w:rPr>
        <w:t>2</w:t>
      </w:r>
      <w:r>
        <w:rPr>
          <w:rFonts w:hint="eastAsia" w:ascii="仿宋" w:hAnsi="仿宋" w:eastAsia="仿宋" w:cs="仿宋_GB2312"/>
          <w:lang w:val="en-US" w:eastAsia="zh-CN"/>
        </w:rPr>
        <w:t>4</w:t>
      </w:r>
      <w:r>
        <w:rPr>
          <w:rFonts w:hint="eastAsia" w:ascii="仿宋" w:hAnsi="仿宋" w:eastAsia="仿宋" w:cs="仿宋_GB2312"/>
        </w:rPr>
        <w:t>.4中标供应商拒绝与采购人签订合同的，采购人可以按照评审报告推荐的中标或者成交候选人名单排序，确定下一候选人为中标供应商，也可以重新开展采购活动。</w:t>
      </w:r>
    </w:p>
    <w:p w14:paraId="6C467996">
      <w:pPr>
        <w:pStyle w:val="3"/>
        <w:numPr>
          <w:ilvl w:val="0"/>
          <w:numId w:val="5"/>
        </w:numPr>
        <w:jc w:val="center"/>
        <w:rPr>
          <w:rFonts w:hint="eastAsia" w:ascii="仿宋" w:hAnsi="仿宋" w:eastAsia="仿宋" w:cs="仿宋_GB2312"/>
          <w:b/>
          <w:sz w:val="32"/>
          <w:szCs w:val="20"/>
        </w:rPr>
      </w:pPr>
      <w:r>
        <w:rPr>
          <w:rFonts w:hint="eastAsia" w:ascii="仿宋" w:hAnsi="仿宋" w:eastAsia="仿宋" w:cs="仿宋_GB2312"/>
          <w:b/>
          <w:sz w:val="32"/>
          <w:szCs w:val="20"/>
        </w:rPr>
        <w:t>验收</w:t>
      </w:r>
    </w:p>
    <w:p w14:paraId="404CBE34">
      <w:pPr>
        <w:snapToGrid w:val="0"/>
        <w:spacing w:line="360" w:lineRule="auto"/>
        <w:ind w:firstLine="361" w:firstLineChars="150"/>
        <w:jc w:val="left"/>
        <w:outlineLvl w:val="2"/>
        <w:rPr>
          <w:rFonts w:hint="eastAsia" w:ascii="仿宋" w:hAnsi="仿宋" w:eastAsia="仿宋" w:cs="Times New Roman"/>
          <w:b/>
          <w:sz w:val="24"/>
          <w:lang w:val="en-US" w:eastAsia="zh-CN"/>
        </w:rPr>
      </w:pPr>
      <w:r>
        <w:rPr>
          <w:rFonts w:hint="eastAsia" w:ascii="仿宋" w:hAnsi="仿宋" w:eastAsia="仿宋" w:cs="Times New Roman"/>
          <w:b/>
          <w:sz w:val="24"/>
          <w:lang w:val="en-US" w:eastAsia="zh-CN"/>
        </w:rPr>
        <w:t>25.验收</w:t>
      </w:r>
    </w:p>
    <w:p w14:paraId="2859DC51">
      <w:pPr>
        <w:tabs>
          <w:tab w:val="left" w:pos="0"/>
        </w:tabs>
        <w:spacing w:line="360" w:lineRule="auto"/>
        <w:ind w:firstLine="480"/>
        <w:rPr>
          <w:rFonts w:hint="eastAsia" w:ascii="仿宋" w:hAnsi="仿宋" w:eastAsia="仿宋" w:cs="Helvetica"/>
          <w:kern w:val="0"/>
          <w:sz w:val="24"/>
        </w:rPr>
      </w:pPr>
      <w:r>
        <w:rPr>
          <w:rFonts w:ascii="仿宋" w:hAnsi="仿宋" w:eastAsia="仿宋" w:cs="Helvetica"/>
          <w:kern w:val="0"/>
          <w:sz w:val="24"/>
        </w:rPr>
        <w:t>2</w:t>
      </w:r>
      <w:r>
        <w:rPr>
          <w:rFonts w:hint="eastAsia" w:ascii="仿宋" w:hAnsi="仿宋" w:eastAsia="仿宋" w:cs="Helvetica"/>
          <w:kern w:val="0"/>
          <w:sz w:val="24"/>
          <w:lang w:val="en-US" w:eastAsia="zh-CN"/>
        </w:rPr>
        <w:t>5</w:t>
      </w:r>
      <w:r>
        <w:rPr>
          <w:rFonts w:hint="eastAsia" w:ascii="仿宋" w:hAnsi="仿宋" w:eastAsia="仿宋" w:cs="Helvetica"/>
          <w:kern w:val="0"/>
          <w:sz w:val="24"/>
        </w:rPr>
        <w:t>.1采购人应当组织对供应商履约的验收。验收采用采购人自行组织验收</w:t>
      </w:r>
      <w:r>
        <w:rPr>
          <w:rFonts w:hint="eastAsia" w:ascii="仿宋" w:hAnsi="仿宋" w:eastAsia="仿宋" w:cs="Helvetica"/>
          <w:kern w:val="0"/>
          <w:sz w:val="24"/>
          <w:lang w:val="en-US" w:eastAsia="zh-CN"/>
        </w:rPr>
        <w:t>的</w:t>
      </w:r>
      <w:r>
        <w:rPr>
          <w:rFonts w:hint="eastAsia" w:ascii="仿宋" w:hAnsi="仿宋" w:eastAsia="仿宋" w:cs="Helvetica"/>
          <w:kern w:val="0"/>
          <w:sz w:val="24"/>
        </w:rPr>
        <w:t>形式</w:t>
      </w:r>
      <w:r>
        <w:rPr>
          <w:rFonts w:hint="eastAsia" w:ascii="仿宋" w:hAnsi="仿宋" w:eastAsia="仿宋" w:cs="Helvetica"/>
          <w:kern w:val="0"/>
          <w:sz w:val="24"/>
          <w:lang w:eastAsia="zh-CN"/>
        </w:rPr>
        <w:t>。</w:t>
      </w:r>
      <w:r>
        <w:rPr>
          <w:rFonts w:hint="eastAsia" w:ascii="仿宋" w:hAnsi="仿宋" w:eastAsia="仿宋" w:cs="Helvetica"/>
          <w:kern w:val="0"/>
          <w:sz w:val="24"/>
        </w:rPr>
        <w:t>验收方应当在验收书上签字。存在隐蔽工程的项目，采购单位及供应商应在货物到货</w:t>
      </w:r>
      <w:r>
        <w:rPr>
          <w:rFonts w:hint="eastAsia" w:ascii="仿宋" w:hAnsi="仿宋" w:eastAsia="仿宋" w:cs="Helvetica"/>
          <w:kern w:val="0"/>
          <w:sz w:val="24"/>
          <w:lang w:val="en-US" w:eastAsia="zh-CN"/>
        </w:rPr>
        <w:t>后</w:t>
      </w:r>
      <w:r>
        <w:rPr>
          <w:rFonts w:hint="eastAsia" w:ascii="仿宋" w:hAnsi="仿宋" w:eastAsia="仿宋" w:cs="Helvetica"/>
          <w:kern w:val="0"/>
          <w:sz w:val="24"/>
        </w:rPr>
        <w:t>并</w:t>
      </w:r>
      <w:r>
        <w:rPr>
          <w:rFonts w:hint="eastAsia" w:ascii="仿宋" w:hAnsi="仿宋" w:eastAsia="仿宋" w:cs="Helvetica"/>
          <w:kern w:val="0"/>
          <w:sz w:val="24"/>
          <w:lang w:val="en-US" w:eastAsia="zh-CN"/>
        </w:rPr>
        <w:t>在</w:t>
      </w:r>
      <w:r>
        <w:rPr>
          <w:rFonts w:hint="eastAsia" w:ascii="仿宋" w:hAnsi="仿宋" w:eastAsia="仿宋" w:cs="Helvetica"/>
          <w:kern w:val="0"/>
          <w:sz w:val="24"/>
        </w:rPr>
        <w:t>实施安装</w:t>
      </w:r>
      <w:r>
        <w:rPr>
          <w:rFonts w:hint="eastAsia" w:ascii="仿宋" w:hAnsi="仿宋" w:eastAsia="仿宋" w:cs="Helvetica"/>
          <w:kern w:val="0"/>
          <w:sz w:val="24"/>
          <w:lang w:val="en-US" w:eastAsia="zh-CN"/>
        </w:rPr>
        <w:t>封闭</w:t>
      </w:r>
      <w:r>
        <w:rPr>
          <w:rFonts w:hint="eastAsia" w:ascii="仿宋" w:hAnsi="仿宋" w:eastAsia="仿宋" w:cs="Helvetica"/>
          <w:kern w:val="0"/>
          <w:sz w:val="24"/>
        </w:rPr>
        <w:t>前，申请进行初验收。</w:t>
      </w:r>
    </w:p>
    <w:p w14:paraId="7E70BF28">
      <w:pPr>
        <w:tabs>
          <w:tab w:val="left" w:pos="0"/>
        </w:tabs>
        <w:spacing w:line="360" w:lineRule="auto"/>
        <w:ind w:firstLine="480"/>
        <w:rPr>
          <w:rFonts w:hint="eastAsia" w:ascii="仿宋_GB2312" w:hAnsi="仿宋" w:eastAsia="仿宋_GB2312"/>
          <w:sz w:val="24"/>
          <w:lang w:val="en-US" w:eastAsia="zh-CN"/>
        </w:rPr>
        <w:sectPr>
          <w:footerReference r:id="rId9" w:type="first"/>
          <w:footerReference r:id="rId7" w:type="default"/>
          <w:headerReference r:id="rId6" w:type="even"/>
          <w:footerReference r:id="rId8" w:type="even"/>
          <w:pgSz w:w="11906" w:h="16838"/>
          <w:pgMar w:top="1247" w:right="1418" w:bottom="1276" w:left="1418" w:header="851" w:footer="992" w:gutter="0"/>
          <w:cols w:space="720" w:num="1"/>
          <w:titlePg/>
          <w:docGrid w:linePitch="312" w:charSpace="0"/>
        </w:sectPr>
      </w:pPr>
      <w:r>
        <w:rPr>
          <w:rFonts w:hint="eastAsia" w:ascii="仿宋" w:hAnsi="仿宋" w:eastAsia="仿宋" w:cs="Helvetica"/>
          <w:kern w:val="0"/>
          <w:sz w:val="24"/>
        </w:rPr>
        <w:t xml:space="preserve">联系电话: </w:t>
      </w:r>
      <w:r>
        <w:rPr>
          <w:rFonts w:hint="eastAsia" w:ascii="仿宋_GB2312" w:hAnsi="仿宋" w:eastAsia="仿宋_GB2312"/>
          <w:sz w:val="24"/>
        </w:rPr>
        <w:t>0577-89868923</w:t>
      </w:r>
      <w:r>
        <w:rPr>
          <w:rFonts w:hint="eastAsia" w:ascii="仿宋" w:hAnsi="仿宋" w:eastAsia="仿宋" w:cs="Helvetica"/>
          <w:kern w:val="0"/>
          <w:sz w:val="24"/>
        </w:rPr>
        <w:t xml:space="preserve">  联系地址: </w:t>
      </w:r>
      <w:r>
        <w:rPr>
          <w:rFonts w:hint="eastAsia" w:ascii="仿宋_GB2312" w:hAnsi="仿宋" w:eastAsia="仿宋_GB2312"/>
          <w:sz w:val="24"/>
        </w:rPr>
        <w:t>温州市鹿城区锦江路458号汇锦深蓝国际大厦10</w:t>
      </w:r>
      <w:r>
        <w:rPr>
          <w:rFonts w:hint="eastAsia" w:ascii="仿宋_GB2312" w:hAnsi="仿宋" w:eastAsia="仿宋_GB2312"/>
          <w:sz w:val="24"/>
          <w:lang w:val="en-US" w:eastAsia="zh-CN"/>
        </w:rPr>
        <w:t>楼</w:t>
      </w:r>
    </w:p>
    <w:p w14:paraId="0A85B5F0">
      <w:pPr>
        <w:pStyle w:val="2"/>
        <w:rPr>
          <w:color w:val="auto"/>
        </w:rPr>
      </w:pPr>
      <w:bookmarkStart w:id="27" w:name="_Toc10019"/>
      <w:r>
        <w:rPr>
          <w:rFonts w:hint="eastAsia"/>
          <w:color w:val="auto"/>
        </w:rPr>
        <w:t>第</w:t>
      </w:r>
      <w:r>
        <w:rPr>
          <w:rFonts w:hint="eastAsia"/>
          <w:color w:val="auto"/>
          <w:lang w:val="en-US" w:eastAsia="zh-CN"/>
        </w:rPr>
        <w:t>二</w:t>
      </w:r>
      <w:r>
        <w:rPr>
          <w:rFonts w:hint="eastAsia"/>
          <w:color w:val="auto"/>
        </w:rPr>
        <w:t>部分</w:t>
      </w:r>
      <w:r>
        <w:rPr>
          <w:rFonts w:hint="eastAsia"/>
          <w:color w:val="auto"/>
          <w:lang w:val="en-US" w:eastAsia="zh-CN"/>
        </w:rPr>
        <w:t xml:space="preserve"> </w:t>
      </w:r>
      <w:r>
        <w:rPr>
          <w:rFonts w:hint="eastAsia"/>
          <w:color w:val="auto"/>
        </w:rPr>
        <w:t>采购需求</w:t>
      </w:r>
      <w:bookmarkEnd w:id="27"/>
    </w:p>
    <w:p w14:paraId="5D1F4743">
      <w:pPr>
        <w:snapToGrid w:val="0"/>
        <w:spacing w:line="240" w:lineRule="auto"/>
        <w:jc w:val="left"/>
        <w:rPr>
          <w:rFonts w:ascii="仿宋" w:hAnsi="仿宋" w:eastAsia="仿宋"/>
          <w:sz w:val="24"/>
        </w:rPr>
      </w:pPr>
      <w:r>
        <w:rPr>
          <w:rFonts w:hint="eastAsia" w:ascii="仿宋" w:hAnsi="仿宋" w:eastAsia="仿宋"/>
          <w:sz w:val="24"/>
        </w:rPr>
        <w:t>属于实质性要求条款的，请用符号“▲”标明，否则属于非实质性要求</w:t>
      </w:r>
      <w:r>
        <w:rPr>
          <w:rFonts w:hint="eastAsia" w:ascii="仿宋" w:hAnsi="仿宋" w:eastAsia="仿宋"/>
          <w:sz w:val="24"/>
          <w:lang w:eastAsia="zh-CN"/>
        </w:rPr>
        <w:t>，</w:t>
      </w:r>
      <w:r>
        <w:rPr>
          <w:rFonts w:hint="eastAsia" w:ascii="仿宋" w:hAnsi="仿宋" w:eastAsia="仿宋"/>
          <w:sz w:val="24"/>
        </w:rPr>
        <w:t>“★”系产品采购项目中单一产品或核心产品。</w:t>
      </w:r>
    </w:p>
    <w:p w14:paraId="08B88CBE">
      <w:pPr>
        <w:pStyle w:val="3"/>
        <w:numPr>
          <w:ilvl w:val="2"/>
          <w:numId w:val="0"/>
        </w:numPr>
        <w:jc w:val="center"/>
        <w:rPr>
          <w:rFonts w:hint="eastAsia" w:ascii="仿宋" w:hAnsi="仿宋" w:eastAsia="仿宋" w:cs="仿宋"/>
          <w:b/>
          <w:sz w:val="32"/>
        </w:rPr>
      </w:pPr>
      <w:r>
        <w:rPr>
          <w:rFonts w:hint="eastAsia" w:ascii="仿宋" w:eastAsia="仿宋" w:cs="仿宋"/>
          <w:b/>
          <w:sz w:val="32"/>
          <w:lang w:val="en-US" w:eastAsia="zh-CN"/>
        </w:rPr>
        <w:t>一、</w:t>
      </w:r>
      <w:r>
        <w:rPr>
          <w:rFonts w:hint="eastAsia" w:ascii="仿宋" w:hAnsi="仿宋" w:eastAsia="仿宋" w:cs="仿宋"/>
          <w:b/>
          <w:sz w:val="32"/>
        </w:rPr>
        <w:t>招标一览表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23"/>
        <w:gridCol w:w="1494"/>
        <w:gridCol w:w="8033"/>
        <w:gridCol w:w="756"/>
        <w:gridCol w:w="727"/>
        <w:gridCol w:w="1232"/>
        <w:gridCol w:w="1566"/>
      </w:tblGrid>
      <w:tr w14:paraId="7D8F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1" w:hRule="atLeast"/>
        </w:trPr>
        <w:tc>
          <w:tcPr>
            <w:tcW w:w="249" w:type="pct"/>
            <w:shd w:val="clear" w:color="auto" w:fill="FFFFFF" w:themeFill="background1"/>
            <w:vAlign w:val="center"/>
          </w:tcPr>
          <w:p w14:paraId="279AFC4E">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序号</w:t>
            </w:r>
          </w:p>
        </w:tc>
        <w:tc>
          <w:tcPr>
            <w:tcW w:w="514" w:type="pct"/>
            <w:shd w:val="clear" w:color="auto" w:fill="FFFFFF" w:themeFill="background1"/>
            <w:vAlign w:val="center"/>
          </w:tcPr>
          <w:p w14:paraId="3193E117">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名称</w:t>
            </w:r>
          </w:p>
        </w:tc>
        <w:tc>
          <w:tcPr>
            <w:tcW w:w="2764" w:type="pct"/>
            <w:shd w:val="clear" w:color="auto" w:fill="FFFFFF" w:themeFill="background1"/>
            <w:vAlign w:val="center"/>
          </w:tcPr>
          <w:p w14:paraId="43F638B2">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kern w:val="0"/>
                <w:sz w:val="24"/>
              </w:rPr>
              <w:t>规格型号与参数</w:t>
            </w:r>
          </w:p>
        </w:tc>
        <w:tc>
          <w:tcPr>
            <w:tcW w:w="260" w:type="pct"/>
            <w:shd w:val="clear" w:color="auto" w:fill="FFFFFF" w:themeFill="background1"/>
            <w:vAlign w:val="center"/>
          </w:tcPr>
          <w:p w14:paraId="06E18F51">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数量</w:t>
            </w:r>
          </w:p>
        </w:tc>
        <w:tc>
          <w:tcPr>
            <w:tcW w:w="250" w:type="pct"/>
            <w:shd w:val="clear" w:color="auto" w:fill="FFFFFF" w:themeFill="background1"/>
            <w:vAlign w:val="center"/>
          </w:tcPr>
          <w:p w14:paraId="24145BC6">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单位</w:t>
            </w:r>
          </w:p>
        </w:tc>
        <w:tc>
          <w:tcPr>
            <w:tcW w:w="424" w:type="pct"/>
            <w:shd w:val="clear" w:color="auto" w:fill="FFFFFF" w:themeFill="background1"/>
            <w:vAlign w:val="center"/>
          </w:tcPr>
          <w:p w14:paraId="408DA37E">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kern w:val="0"/>
                <w:sz w:val="24"/>
              </w:rPr>
              <w:t>是否为核心产品</w:t>
            </w:r>
          </w:p>
        </w:tc>
        <w:tc>
          <w:tcPr>
            <w:tcW w:w="537" w:type="pct"/>
            <w:shd w:val="clear" w:color="auto" w:fill="FFFFFF" w:themeFill="background1"/>
            <w:vAlign w:val="center"/>
          </w:tcPr>
          <w:p w14:paraId="648996E4">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备注</w:t>
            </w:r>
          </w:p>
        </w:tc>
      </w:tr>
      <w:tr w14:paraId="5DA5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5" w:hRule="atLeast"/>
        </w:trPr>
        <w:tc>
          <w:tcPr>
            <w:tcW w:w="5000" w:type="pct"/>
            <w:gridSpan w:val="7"/>
            <w:shd w:val="clear" w:color="auto" w:fill="FFFFFF" w:themeFill="background1"/>
            <w:vAlign w:val="center"/>
          </w:tcPr>
          <w:p w14:paraId="21CA569D">
            <w:pPr>
              <w:pStyle w:val="5"/>
              <w:spacing w:after="120" w:line="360" w:lineRule="auto"/>
              <w:ind w:firstLine="0"/>
              <w:jc w:val="center"/>
              <w:rPr>
                <w:rFonts w:ascii="仿宋" w:hAnsi="仿宋" w:eastAsia="仿宋" w:cs="仿宋"/>
                <w:bCs/>
                <w:color w:val="auto"/>
                <w:sz w:val="24"/>
                <w:szCs w:val="24"/>
              </w:rPr>
            </w:pPr>
            <w:r>
              <w:rPr>
                <w:rFonts w:hint="eastAsia" w:ascii="仿宋" w:hAnsi="仿宋" w:eastAsia="仿宋" w:cs="仿宋"/>
                <w:bCs/>
                <w:color w:val="auto"/>
                <w:sz w:val="24"/>
                <w:szCs w:val="24"/>
              </w:rPr>
              <w:t>一、网络系统</w:t>
            </w:r>
          </w:p>
        </w:tc>
      </w:tr>
      <w:tr w14:paraId="523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49" w:type="pct"/>
            <w:shd w:val="clear" w:color="auto" w:fill="FFFFFF" w:themeFill="background1"/>
            <w:vAlign w:val="center"/>
          </w:tcPr>
          <w:p w14:paraId="08F1C3E1">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1</w:t>
            </w:r>
          </w:p>
        </w:tc>
        <w:tc>
          <w:tcPr>
            <w:tcW w:w="514" w:type="pct"/>
            <w:shd w:val="clear" w:color="auto" w:fill="FFFFFF" w:themeFill="background1"/>
            <w:vAlign w:val="center"/>
          </w:tcPr>
          <w:p w14:paraId="4162CA07">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综合服务器</w:t>
            </w:r>
          </w:p>
        </w:tc>
        <w:tc>
          <w:tcPr>
            <w:tcW w:w="2764" w:type="pct"/>
            <w:shd w:val="clear" w:color="auto" w:fill="FFFFFF" w:themeFill="background1"/>
            <w:vAlign w:val="center"/>
          </w:tcPr>
          <w:p w14:paraId="4D8084DA">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rPr>
              <w:t>▲硬件架构</w:t>
            </w:r>
            <w:r>
              <w:rPr>
                <w:rFonts w:hint="eastAsia" w:ascii="宋体" w:hAnsi="宋体" w:eastAsia="宋体"/>
                <w:lang w:eastAsia="zh-CN"/>
              </w:rPr>
              <w:t>：</w:t>
            </w:r>
          </w:p>
          <w:p w14:paraId="5A351F47">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 xml:space="preserve">CPU： </w:t>
            </w:r>
            <w:r>
              <w:rPr>
                <w:rFonts w:hint="eastAsia" w:ascii="宋体" w:hAnsi="宋体" w:eastAsia="宋体"/>
                <w:lang w:val="en-US" w:eastAsia="zh-CN"/>
              </w:rPr>
              <w:t xml:space="preserve">Intel </w:t>
            </w:r>
            <w:r>
              <w:rPr>
                <w:rFonts w:hint="eastAsia" w:ascii="宋体" w:hAnsi="宋体" w:eastAsia="宋体"/>
                <w:lang w:eastAsia="zh-CN"/>
              </w:rPr>
              <w:t>8360Y(2.4GHz/36核/54MB/250W)*2</w:t>
            </w:r>
          </w:p>
          <w:p w14:paraId="0A8CE407">
            <w:pPr>
              <w:keepNext w:val="0"/>
              <w:keepLines w:val="0"/>
              <w:widowControl/>
              <w:suppressLineNumbers w:val="0"/>
              <w:jc w:val="left"/>
              <w:textAlignment w:val="center"/>
              <w:rPr>
                <w:rFonts w:hint="default" w:ascii="宋体" w:hAnsi="宋体" w:eastAsia="宋体"/>
                <w:lang w:val="en-US" w:eastAsia="zh-CN"/>
              </w:rPr>
            </w:pPr>
            <w:r>
              <w:rPr>
                <w:rFonts w:hint="eastAsia" w:ascii="宋体" w:hAnsi="宋体" w:eastAsia="宋体"/>
                <w:lang w:eastAsia="zh-CN"/>
              </w:rPr>
              <w:t>内存：64GB DDR4*12</w:t>
            </w:r>
            <w:r>
              <w:rPr>
                <w:rFonts w:hint="eastAsia" w:ascii="宋体" w:hAnsi="宋体" w:eastAsia="宋体"/>
                <w:lang w:val="en-US" w:eastAsia="zh-CN"/>
              </w:rPr>
              <w:t xml:space="preserve"> （DDR4-3200 CAS-22-22-22 RDIMM内存模块）</w:t>
            </w:r>
          </w:p>
          <w:p w14:paraId="747DB8BA">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eastAsia="zh-CN"/>
              </w:rPr>
              <w:t>硬盘：</w:t>
            </w:r>
            <w:r>
              <w:rPr>
                <w:rFonts w:hint="eastAsia" w:ascii="宋体" w:hAnsi="宋体" w:eastAsia="宋体"/>
                <w:lang w:val="en-US" w:eastAsia="zh-CN"/>
              </w:rPr>
              <w:t>①</w:t>
            </w:r>
            <w:r>
              <w:rPr>
                <w:rFonts w:hint="eastAsia" w:ascii="宋体" w:hAnsi="宋体" w:eastAsia="宋体"/>
                <w:lang w:eastAsia="zh-CN"/>
              </w:rPr>
              <w:t>480G</w:t>
            </w:r>
            <w:r>
              <w:rPr>
                <w:rFonts w:hint="eastAsia" w:ascii="宋体" w:hAnsi="宋体" w:eastAsia="宋体"/>
                <w:lang w:val="en-US" w:eastAsia="zh-CN"/>
              </w:rPr>
              <w:t>B（接口速率6Gbps</w:t>
            </w:r>
            <w:r>
              <w:rPr>
                <w:rFonts w:hint="eastAsia" w:ascii="宋体" w:hAnsi="宋体"/>
                <w:lang w:val="en-US" w:eastAsia="zh-CN"/>
              </w:rPr>
              <w:t>;</w:t>
            </w:r>
            <w:r>
              <w:rPr>
                <w:rFonts w:hint="eastAsia" w:ascii="宋体" w:hAnsi="宋体" w:eastAsia="宋体"/>
                <w:lang w:val="en-US" w:eastAsia="zh-CN"/>
              </w:rPr>
              <w:t>3.5in; RI读密集型</w:t>
            </w:r>
            <w:r>
              <w:rPr>
                <w:rFonts w:hint="eastAsia" w:ascii="宋体" w:hAnsi="宋体"/>
                <w:lang w:val="en-US" w:eastAsia="zh-CN"/>
              </w:rPr>
              <w:t>)</w:t>
            </w:r>
            <w:r>
              <w:rPr>
                <w:rFonts w:hint="eastAsia" w:ascii="宋体" w:hAnsi="宋体" w:eastAsia="宋体"/>
                <w:lang w:val="en-US" w:eastAsia="zh-CN"/>
              </w:rPr>
              <w:t>SATA SSD*2</w:t>
            </w:r>
            <w:r>
              <w:rPr>
                <w:rFonts w:hint="eastAsia" w:ascii="宋体" w:hAnsi="宋体"/>
                <w:lang w:val="en-US" w:eastAsia="zh-CN"/>
              </w:rPr>
              <w:t>；</w:t>
            </w:r>
          </w:p>
          <w:p w14:paraId="50C2F4B3">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lang w:val="en-US" w:eastAsia="zh-CN"/>
              </w:rPr>
              <w:t>②</w:t>
            </w:r>
            <w:r>
              <w:rPr>
                <w:rFonts w:hint="eastAsia" w:ascii="宋体" w:hAnsi="宋体" w:eastAsia="宋体"/>
                <w:lang w:val="en-US" w:eastAsia="zh-CN"/>
              </w:rPr>
              <w:t>960G PCIe*Gen4 X4 NVMe U.2 3.5in RI</w:t>
            </w:r>
            <w:r>
              <w:rPr>
                <w:rFonts w:hint="eastAsia" w:ascii="宋体" w:hAnsi="宋体"/>
                <w:lang w:val="en-US" w:eastAsia="zh-CN"/>
              </w:rPr>
              <w:t xml:space="preserve"> </w:t>
            </w:r>
            <w:r>
              <w:rPr>
                <w:rFonts w:hint="eastAsia" w:ascii="宋体" w:hAnsi="宋体" w:eastAsia="宋体"/>
                <w:lang w:val="en-US" w:eastAsia="zh-CN"/>
              </w:rPr>
              <w:t>SSD*1</w:t>
            </w:r>
            <w:r>
              <w:rPr>
                <w:rFonts w:hint="eastAsia" w:ascii="宋体" w:hAnsi="宋体"/>
                <w:lang w:val="en-US" w:eastAsia="zh-CN"/>
              </w:rPr>
              <w:t>；</w:t>
            </w:r>
          </w:p>
          <w:p w14:paraId="52B7B9DE">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③3.84T PCIe*Gen4 X4 NVMe U.2 3.5in RI SSD*1；</w:t>
            </w:r>
          </w:p>
          <w:p w14:paraId="40552AD3">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④8TB 6G SATA 7.2K 3.5in HDD*6；</w:t>
            </w:r>
          </w:p>
          <w:p w14:paraId="19EE390B">
            <w:pPr>
              <w:keepNext w:val="0"/>
              <w:keepLines w:val="0"/>
              <w:widowControl w:val="0"/>
              <w:suppressLineNumbers w:val="0"/>
              <w:spacing w:before="0" w:beforeAutospacing="0" w:after="0" w:afterAutospacing="0"/>
              <w:ind w:left="0" w:right="0" w:firstLine="630" w:firstLineChars="300"/>
              <w:jc w:val="both"/>
              <w:rPr>
                <w:rFonts w:hint="default" w:ascii="宋体" w:hAnsi="宋体" w:eastAsia="宋体"/>
                <w:lang w:val="en-US" w:eastAsia="zh-CN"/>
              </w:rPr>
            </w:pPr>
            <w:r>
              <w:rPr>
                <w:rFonts w:hint="eastAsia" w:ascii="宋体" w:hAnsi="宋体" w:eastAsia="宋体"/>
                <w:lang w:val="en-US" w:eastAsia="zh-CN"/>
              </w:rPr>
              <w:t>⑤</w:t>
            </w:r>
            <w:r>
              <w:rPr>
                <w:rFonts w:hint="eastAsia" w:ascii="宋体" w:hAnsi="宋体"/>
                <w:lang w:val="en-US" w:eastAsia="zh-CN"/>
              </w:rPr>
              <w:t>含</w:t>
            </w:r>
            <w:r>
              <w:rPr>
                <w:rFonts w:hint="eastAsia" w:ascii="宋体" w:hAnsi="宋体" w:eastAsia="宋体"/>
              </w:rPr>
              <w:t>阵列控制器</w:t>
            </w:r>
            <w:r>
              <w:rPr>
                <w:rFonts w:hint="eastAsia" w:ascii="宋体" w:hAnsi="宋体" w:eastAsia="宋体"/>
                <w:lang w:eastAsia="zh-CN"/>
              </w:rPr>
              <w:t>、</w:t>
            </w:r>
            <w:r>
              <w:rPr>
                <w:rFonts w:hint="eastAsia" w:ascii="宋体" w:hAnsi="宋体" w:eastAsia="宋体"/>
                <w:lang w:val="en-US" w:eastAsia="zh-CN"/>
              </w:rPr>
              <w:t>阵列卡</w:t>
            </w:r>
          </w:p>
          <w:p w14:paraId="3E286957">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网卡：4端口GE电接口网卡*1，2端口10GE光接口网卡*2；</w:t>
            </w:r>
          </w:p>
          <w:p w14:paraId="60DDE9C2">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电源：1300W</w:t>
            </w:r>
            <w:r>
              <w:rPr>
                <w:rFonts w:hint="eastAsia" w:ascii="宋体" w:hAnsi="宋体" w:eastAsia="宋体"/>
                <w:lang w:val="en-US" w:eastAsia="zh-CN"/>
              </w:rPr>
              <w:t>白金</w:t>
            </w:r>
            <w:r>
              <w:rPr>
                <w:rFonts w:hint="eastAsia" w:ascii="宋体" w:hAnsi="宋体" w:eastAsia="宋体"/>
                <w:lang w:eastAsia="zh-CN"/>
              </w:rPr>
              <w:t>交流电源*2；</w:t>
            </w:r>
          </w:p>
          <w:p w14:paraId="7CFA121C">
            <w:pPr>
              <w:keepNext w:val="0"/>
              <w:keepLines w:val="0"/>
              <w:widowControl w:val="0"/>
              <w:suppressLineNumbers w:val="0"/>
              <w:spacing w:before="0" w:beforeAutospacing="0" w:after="0" w:afterAutospacing="0"/>
              <w:ind w:left="0" w:right="0"/>
              <w:jc w:val="both"/>
              <w:rPr>
                <w:rFonts w:hint="eastAsia" w:ascii="宋体" w:hAnsi="宋体" w:eastAsia="宋体"/>
              </w:rPr>
            </w:pPr>
            <w:r>
              <w:rPr>
                <w:rFonts w:hint="eastAsia" w:ascii="宋体" w:hAnsi="宋体" w:eastAsia="宋体" w:cs="宋体"/>
                <w:kern w:val="2"/>
                <w:sz w:val="21"/>
                <w:szCs w:val="21"/>
                <w:lang w:val="en-US" w:eastAsia="zh-CN" w:bidi="ar"/>
              </w:rPr>
              <w:t>IO扩展插槽</w:t>
            </w:r>
            <w:r>
              <w:rPr>
                <w:rFonts w:hint="eastAsia" w:ascii="宋体" w:hAnsi="宋体" w:eastAsia="宋体"/>
                <w:lang w:eastAsia="zh-CN"/>
              </w:rPr>
              <w:t>：</w:t>
            </w:r>
            <w:r>
              <w:rPr>
                <w:rFonts w:hint="eastAsia" w:ascii="宋体" w:hAnsi="宋体" w:eastAsia="宋体"/>
              </w:rPr>
              <w:t>满足各类HBA卡、网卡、阵列卡扩展，可扩展PCI-e插槽。</w:t>
            </w:r>
          </w:p>
          <w:p w14:paraId="3AF5E106">
            <w:pPr>
              <w:keepNext w:val="0"/>
              <w:keepLines w:val="0"/>
              <w:widowControl/>
              <w:suppressLineNumbers w:val="0"/>
              <w:jc w:val="left"/>
              <w:textAlignment w:val="center"/>
              <w:rPr>
                <w:rFonts w:hint="eastAsia"/>
                <w:lang w:eastAsia="zh-CN"/>
              </w:rPr>
            </w:pPr>
            <w:r>
              <w:rPr>
                <w:rFonts w:hint="eastAsia" w:ascii="宋体" w:hAnsi="宋体" w:eastAsia="宋体"/>
                <w:lang w:val="en-US" w:eastAsia="zh-CN"/>
              </w:rPr>
              <w:t>硬件质保服务：三年原厂硬件质保及5*10*NBD备件服务</w:t>
            </w:r>
          </w:p>
        </w:tc>
        <w:tc>
          <w:tcPr>
            <w:tcW w:w="260" w:type="pct"/>
            <w:shd w:val="clear" w:color="auto" w:fill="FFFFFF" w:themeFill="background1"/>
            <w:vAlign w:val="center"/>
          </w:tcPr>
          <w:p w14:paraId="61AA07D6">
            <w:pPr>
              <w:keepNext w:val="0"/>
              <w:keepLines w:val="0"/>
              <w:widowControl/>
              <w:suppressLineNumbers w:val="0"/>
              <w:jc w:val="center"/>
              <w:textAlignment w:val="center"/>
              <w:rPr>
                <w:rFonts w:ascii="仿宋" w:hAnsi="仿宋" w:eastAsia="仿宋" w:cs="仿宋"/>
                <w:sz w:val="24"/>
                <w:szCs w:val="28"/>
              </w:rPr>
            </w:pPr>
            <w:r>
              <w:rPr>
                <w:rFonts w:hint="eastAsia" w:ascii="宋体" w:hAnsi="宋体" w:cs="宋体"/>
                <w:i w:val="0"/>
                <w:iCs w:val="0"/>
                <w:color w:val="000000"/>
                <w:kern w:val="0"/>
                <w:sz w:val="18"/>
                <w:szCs w:val="18"/>
                <w:u w:val="none"/>
                <w:lang w:val="en-US" w:eastAsia="zh-CN" w:bidi="ar"/>
              </w:rPr>
              <w:t>5</w:t>
            </w:r>
          </w:p>
        </w:tc>
        <w:tc>
          <w:tcPr>
            <w:tcW w:w="250" w:type="pct"/>
            <w:shd w:val="clear" w:color="auto" w:fill="FFFFFF" w:themeFill="background1"/>
            <w:vAlign w:val="center"/>
          </w:tcPr>
          <w:p w14:paraId="0CE428D6">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424" w:type="pct"/>
            <w:shd w:val="clear" w:color="auto" w:fill="FFFFFF" w:themeFill="background1"/>
            <w:vAlign w:val="center"/>
          </w:tcPr>
          <w:p w14:paraId="24325023">
            <w:pPr>
              <w:spacing w:line="360" w:lineRule="auto"/>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是</w:t>
            </w:r>
          </w:p>
        </w:tc>
        <w:tc>
          <w:tcPr>
            <w:tcW w:w="537" w:type="pct"/>
            <w:shd w:val="clear" w:color="auto" w:fill="FFFFFF" w:themeFill="background1"/>
            <w:vAlign w:val="center"/>
          </w:tcPr>
          <w:p w14:paraId="539B9039">
            <w:pPr>
              <w:pStyle w:val="5"/>
              <w:spacing w:after="120" w:line="360" w:lineRule="auto"/>
              <w:ind w:firstLine="0"/>
              <w:jc w:val="center"/>
              <w:rPr>
                <w:rFonts w:ascii="仿宋" w:hAnsi="仿宋" w:eastAsia="仿宋" w:cs="仿宋"/>
                <w:bCs/>
                <w:color w:val="auto"/>
                <w:sz w:val="24"/>
                <w:szCs w:val="24"/>
              </w:rPr>
            </w:pPr>
          </w:p>
        </w:tc>
      </w:tr>
      <w:tr w14:paraId="72E0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5" w:hRule="atLeast"/>
        </w:trPr>
        <w:tc>
          <w:tcPr>
            <w:tcW w:w="249" w:type="pct"/>
            <w:shd w:val="clear" w:color="auto" w:fill="FFFFFF" w:themeFill="background1"/>
            <w:vAlign w:val="center"/>
          </w:tcPr>
          <w:p w14:paraId="31D325F3">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2</w:t>
            </w:r>
          </w:p>
        </w:tc>
        <w:tc>
          <w:tcPr>
            <w:tcW w:w="514" w:type="pct"/>
            <w:shd w:val="clear" w:color="auto" w:fill="FFFFFF" w:themeFill="background1"/>
            <w:vAlign w:val="center"/>
          </w:tcPr>
          <w:p w14:paraId="1020219E">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算力服务器</w:t>
            </w:r>
          </w:p>
        </w:tc>
        <w:tc>
          <w:tcPr>
            <w:tcW w:w="2764" w:type="pct"/>
            <w:shd w:val="clear" w:color="auto" w:fill="FFFFFF" w:themeFill="background1"/>
            <w:vAlign w:val="center"/>
          </w:tcPr>
          <w:p w14:paraId="47ACB56A">
            <w:pPr>
              <w:keepNext w:val="0"/>
              <w:keepLines w:val="0"/>
              <w:widowControl/>
              <w:suppressLineNumbers w:val="0"/>
              <w:jc w:val="left"/>
              <w:textAlignment w:val="center"/>
              <w:rPr>
                <w:rFonts w:hint="eastAsia" w:ascii="仿宋" w:hAnsi="仿宋" w:eastAsia="仿宋" w:cs="仿宋"/>
                <w:sz w:val="24"/>
                <w:szCs w:val="28"/>
              </w:rPr>
            </w:pPr>
            <w:r>
              <w:rPr>
                <w:rFonts w:hint="eastAsia" w:ascii="宋体" w:hAnsi="宋体" w:eastAsia="宋体"/>
              </w:rPr>
              <w:t>▲硬件架构</w:t>
            </w:r>
            <w:r>
              <w:rPr>
                <w:rFonts w:hint="eastAsia" w:ascii="宋体" w:hAnsi="宋体" w:eastAsia="宋体"/>
                <w:lang w:eastAsia="zh-CN"/>
              </w:rPr>
              <w:t>：</w:t>
            </w:r>
          </w:p>
          <w:p w14:paraId="14F66A4E">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 xml:space="preserve">CPU： </w:t>
            </w:r>
            <w:r>
              <w:rPr>
                <w:rFonts w:hint="eastAsia" w:ascii="宋体" w:hAnsi="宋体" w:eastAsia="宋体"/>
                <w:lang w:val="en-US" w:eastAsia="zh-CN"/>
              </w:rPr>
              <w:t xml:space="preserve">Intel </w:t>
            </w:r>
            <w:r>
              <w:rPr>
                <w:rFonts w:hint="eastAsia" w:ascii="宋体" w:hAnsi="宋体" w:eastAsia="宋体"/>
                <w:lang w:eastAsia="zh-CN"/>
              </w:rPr>
              <w:t>8360Y(2.4GHz/36核/54MB/250W)*2</w:t>
            </w:r>
          </w:p>
          <w:p w14:paraId="264EACA3">
            <w:pPr>
              <w:keepNext w:val="0"/>
              <w:keepLines w:val="0"/>
              <w:widowControl/>
              <w:suppressLineNumbers w:val="0"/>
              <w:jc w:val="left"/>
              <w:textAlignment w:val="center"/>
              <w:rPr>
                <w:rFonts w:hint="default" w:ascii="宋体" w:hAnsi="宋体" w:eastAsia="宋体"/>
                <w:lang w:val="en-US" w:eastAsia="zh-CN"/>
              </w:rPr>
            </w:pPr>
            <w:r>
              <w:rPr>
                <w:rFonts w:hint="eastAsia" w:ascii="宋体" w:hAnsi="宋体" w:eastAsia="宋体"/>
                <w:lang w:eastAsia="zh-CN"/>
              </w:rPr>
              <w:t>内存：64GB DDR4*12</w:t>
            </w:r>
            <w:r>
              <w:rPr>
                <w:rFonts w:hint="eastAsia" w:ascii="宋体" w:hAnsi="宋体" w:eastAsia="宋体"/>
                <w:lang w:val="en-US" w:eastAsia="zh-CN"/>
              </w:rPr>
              <w:t xml:space="preserve"> （DDR4-3200 CAS-22-22-22 RDIMM内存模块）</w:t>
            </w:r>
          </w:p>
          <w:p w14:paraId="59061735">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eastAsia="zh-CN"/>
              </w:rPr>
              <w:t>硬盘：</w:t>
            </w:r>
            <w:r>
              <w:rPr>
                <w:rFonts w:hint="eastAsia" w:ascii="宋体" w:hAnsi="宋体" w:eastAsia="宋体"/>
                <w:lang w:val="en-US" w:eastAsia="zh-CN"/>
              </w:rPr>
              <w:t>①</w:t>
            </w:r>
            <w:r>
              <w:rPr>
                <w:rFonts w:hint="eastAsia" w:ascii="宋体" w:hAnsi="宋体" w:eastAsia="宋体"/>
                <w:lang w:eastAsia="zh-CN"/>
              </w:rPr>
              <w:t>480G</w:t>
            </w:r>
            <w:r>
              <w:rPr>
                <w:rFonts w:hint="eastAsia" w:ascii="宋体" w:hAnsi="宋体" w:eastAsia="宋体"/>
                <w:lang w:val="en-US" w:eastAsia="zh-CN"/>
              </w:rPr>
              <w:t>B（接口速率6Gbps</w:t>
            </w:r>
            <w:r>
              <w:rPr>
                <w:rFonts w:hint="eastAsia" w:ascii="宋体" w:hAnsi="宋体"/>
                <w:lang w:val="en-US" w:eastAsia="zh-CN"/>
              </w:rPr>
              <w:t>;</w:t>
            </w:r>
            <w:r>
              <w:rPr>
                <w:rFonts w:hint="eastAsia" w:ascii="宋体" w:hAnsi="宋体" w:eastAsia="宋体"/>
                <w:lang w:val="en-US" w:eastAsia="zh-CN"/>
              </w:rPr>
              <w:t>3.5in; RI读密集型</w:t>
            </w:r>
            <w:r>
              <w:rPr>
                <w:rFonts w:hint="eastAsia" w:ascii="宋体" w:hAnsi="宋体"/>
                <w:lang w:val="en-US" w:eastAsia="zh-CN"/>
              </w:rPr>
              <w:t>)</w:t>
            </w:r>
            <w:r>
              <w:rPr>
                <w:rFonts w:hint="eastAsia" w:ascii="宋体" w:hAnsi="宋体" w:eastAsia="宋体"/>
                <w:lang w:val="en-US" w:eastAsia="zh-CN"/>
              </w:rPr>
              <w:t>SATA SSD*2</w:t>
            </w:r>
            <w:r>
              <w:rPr>
                <w:rFonts w:hint="eastAsia" w:ascii="宋体" w:hAnsi="宋体"/>
                <w:lang w:val="en-US" w:eastAsia="zh-CN"/>
              </w:rPr>
              <w:t>；</w:t>
            </w:r>
          </w:p>
          <w:p w14:paraId="2519F5F6">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lang w:val="en-US" w:eastAsia="zh-CN"/>
              </w:rPr>
              <w:t>②</w:t>
            </w:r>
            <w:r>
              <w:rPr>
                <w:rFonts w:hint="eastAsia" w:ascii="宋体" w:hAnsi="宋体" w:eastAsia="宋体"/>
                <w:lang w:val="en-US" w:eastAsia="zh-CN"/>
              </w:rPr>
              <w:t>960G PCIe*Gen4 X4 NVMe U.2 3.5in RI</w:t>
            </w:r>
            <w:r>
              <w:rPr>
                <w:rFonts w:hint="eastAsia" w:ascii="宋体" w:hAnsi="宋体"/>
                <w:lang w:val="en-US" w:eastAsia="zh-CN"/>
              </w:rPr>
              <w:t xml:space="preserve"> </w:t>
            </w:r>
            <w:r>
              <w:rPr>
                <w:rFonts w:hint="eastAsia" w:ascii="宋体" w:hAnsi="宋体" w:eastAsia="宋体"/>
                <w:lang w:val="en-US" w:eastAsia="zh-CN"/>
              </w:rPr>
              <w:t>SSD*1</w:t>
            </w:r>
            <w:r>
              <w:rPr>
                <w:rFonts w:hint="eastAsia" w:ascii="宋体" w:hAnsi="宋体"/>
                <w:lang w:val="en-US" w:eastAsia="zh-CN"/>
              </w:rPr>
              <w:t>；</w:t>
            </w:r>
          </w:p>
          <w:p w14:paraId="710576CC">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③3.84T PCIe*Gen4 X4 NVMe U.2 3.5in RI SSD*1；</w:t>
            </w:r>
          </w:p>
          <w:p w14:paraId="2BFDB23F">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④8TB 6G SATA 7.2K 3.5in HDD*6；</w:t>
            </w:r>
          </w:p>
          <w:p w14:paraId="1071A807">
            <w:pPr>
              <w:keepNext w:val="0"/>
              <w:keepLines w:val="0"/>
              <w:widowControl w:val="0"/>
              <w:suppressLineNumbers w:val="0"/>
              <w:spacing w:before="0" w:beforeAutospacing="0" w:after="0" w:afterAutospacing="0"/>
              <w:ind w:left="0" w:right="0" w:firstLine="630" w:firstLineChars="300"/>
              <w:jc w:val="both"/>
              <w:rPr>
                <w:rFonts w:hint="default" w:ascii="宋体" w:hAnsi="宋体" w:eastAsia="宋体"/>
                <w:lang w:val="en-US" w:eastAsia="zh-CN"/>
              </w:rPr>
            </w:pPr>
            <w:r>
              <w:rPr>
                <w:rFonts w:hint="eastAsia" w:ascii="宋体" w:hAnsi="宋体" w:eastAsia="宋体"/>
                <w:lang w:val="en-US" w:eastAsia="zh-CN"/>
              </w:rPr>
              <w:t>⑤</w:t>
            </w:r>
            <w:r>
              <w:rPr>
                <w:rFonts w:hint="eastAsia" w:ascii="宋体" w:hAnsi="宋体"/>
                <w:lang w:val="en-US" w:eastAsia="zh-CN"/>
              </w:rPr>
              <w:t>含</w:t>
            </w:r>
            <w:r>
              <w:rPr>
                <w:rFonts w:hint="eastAsia" w:ascii="宋体" w:hAnsi="宋体" w:eastAsia="宋体"/>
              </w:rPr>
              <w:t>阵列控制器</w:t>
            </w:r>
            <w:r>
              <w:rPr>
                <w:rFonts w:hint="eastAsia" w:ascii="宋体" w:hAnsi="宋体" w:eastAsia="宋体"/>
                <w:lang w:eastAsia="zh-CN"/>
              </w:rPr>
              <w:t>、</w:t>
            </w:r>
            <w:r>
              <w:rPr>
                <w:rFonts w:hint="eastAsia" w:ascii="宋体" w:hAnsi="宋体" w:eastAsia="宋体"/>
                <w:lang w:val="en-US" w:eastAsia="zh-CN"/>
              </w:rPr>
              <w:t>阵列卡</w:t>
            </w:r>
          </w:p>
          <w:p w14:paraId="2DE91F41">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网卡：4端口GE电接口网卡*1，2端口10GE光接口网卡*2；</w:t>
            </w:r>
          </w:p>
          <w:p w14:paraId="30C70B16">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电源：</w:t>
            </w:r>
            <w:r>
              <w:rPr>
                <w:rFonts w:hint="eastAsia" w:ascii="宋体" w:hAnsi="宋体"/>
                <w:lang w:val="en-US" w:eastAsia="zh-CN"/>
              </w:rPr>
              <w:t>2000</w:t>
            </w:r>
            <w:r>
              <w:rPr>
                <w:rFonts w:hint="eastAsia" w:ascii="宋体" w:hAnsi="宋体" w:eastAsia="宋体"/>
                <w:lang w:eastAsia="zh-CN"/>
              </w:rPr>
              <w:t>W</w:t>
            </w:r>
            <w:r>
              <w:rPr>
                <w:rFonts w:hint="eastAsia" w:ascii="宋体" w:hAnsi="宋体" w:eastAsia="宋体"/>
                <w:lang w:val="en-US" w:eastAsia="zh-CN"/>
              </w:rPr>
              <w:t>白金</w:t>
            </w:r>
            <w:r>
              <w:rPr>
                <w:rFonts w:hint="eastAsia" w:ascii="宋体" w:hAnsi="宋体" w:eastAsia="宋体"/>
                <w:lang w:eastAsia="zh-CN"/>
              </w:rPr>
              <w:t>交流电源*</w:t>
            </w:r>
            <w:r>
              <w:rPr>
                <w:rFonts w:hint="eastAsia" w:ascii="宋体" w:hAnsi="宋体"/>
                <w:lang w:val="en-US" w:eastAsia="zh-CN"/>
              </w:rPr>
              <w:t>4</w:t>
            </w:r>
            <w:r>
              <w:rPr>
                <w:rFonts w:hint="eastAsia" w:ascii="宋体" w:hAnsi="宋体" w:eastAsia="宋体"/>
                <w:lang w:eastAsia="zh-CN"/>
              </w:rPr>
              <w:t>；</w:t>
            </w:r>
          </w:p>
          <w:p w14:paraId="116697F5">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GPU：NVIDIA RTX 4090 24GB*4</w:t>
            </w:r>
          </w:p>
          <w:p w14:paraId="04D9297D">
            <w:pPr>
              <w:keepNext w:val="0"/>
              <w:keepLines w:val="0"/>
              <w:widowControl/>
              <w:suppressLineNumbers w:val="0"/>
              <w:jc w:val="left"/>
              <w:textAlignment w:val="center"/>
              <w:rPr>
                <w:rFonts w:hint="default"/>
                <w:lang w:val="en-US"/>
              </w:rPr>
            </w:pPr>
            <w:r>
              <w:rPr>
                <w:rFonts w:hint="eastAsia" w:ascii="宋体" w:hAnsi="宋体" w:eastAsia="宋体"/>
                <w:lang w:val="en-US" w:eastAsia="zh-CN"/>
              </w:rPr>
              <w:t>硬件质保服务：三年原厂硬件质保及5*10*NBD备件服务</w:t>
            </w:r>
          </w:p>
        </w:tc>
        <w:tc>
          <w:tcPr>
            <w:tcW w:w="260" w:type="pct"/>
            <w:shd w:val="clear" w:color="auto" w:fill="FFFFFF" w:themeFill="background1"/>
            <w:vAlign w:val="center"/>
          </w:tcPr>
          <w:p w14:paraId="29B27B5F">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6F962659">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台</w:t>
            </w:r>
          </w:p>
        </w:tc>
        <w:tc>
          <w:tcPr>
            <w:tcW w:w="424" w:type="pct"/>
            <w:shd w:val="clear" w:color="auto" w:fill="FFFFFF" w:themeFill="background1"/>
            <w:vAlign w:val="center"/>
          </w:tcPr>
          <w:p w14:paraId="234F9514">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537" w:type="pct"/>
            <w:shd w:val="clear" w:color="auto" w:fill="FFFFFF" w:themeFill="background1"/>
            <w:vAlign w:val="center"/>
          </w:tcPr>
          <w:p w14:paraId="4CA0951B">
            <w:pPr>
              <w:pStyle w:val="5"/>
              <w:spacing w:after="120" w:line="360" w:lineRule="auto"/>
              <w:ind w:firstLine="0"/>
              <w:jc w:val="center"/>
              <w:rPr>
                <w:rFonts w:ascii="仿宋" w:hAnsi="仿宋" w:eastAsia="仿宋" w:cs="仿宋"/>
                <w:bCs/>
                <w:color w:val="auto"/>
                <w:sz w:val="24"/>
                <w:szCs w:val="24"/>
              </w:rPr>
            </w:pPr>
          </w:p>
        </w:tc>
      </w:tr>
      <w:tr w14:paraId="5186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73" w:hRule="atLeast"/>
        </w:trPr>
        <w:tc>
          <w:tcPr>
            <w:tcW w:w="249" w:type="pct"/>
            <w:shd w:val="clear" w:color="auto" w:fill="FFFFFF" w:themeFill="background1"/>
            <w:vAlign w:val="center"/>
          </w:tcPr>
          <w:p w14:paraId="468ECC32">
            <w:pPr>
              <w:keepNext w:val="0"/>
              <w:keepLines w:val="0"/>
              <w:widowControl/>
              <w:suppressLineNumbers w:val="0"/>
              <w:jc w:val="center"/>
              <w:textAlignment w:val="center"/>
              <w:rPr>
                <w:rFonts w:ascii="仿宋" w:hAnsi="仿宋" w:eastAsia="仿宋" w:cs="仿宋"/>
                <w:bCs/>
                <w:color w:val="auto"/>
                <w:sz w:val="24"/>
                <w:szCs w:val="24"/>
              </w:rPr>
            </w:pPr>
            <w:r>
              <w:rPr>
                <w:rFonts w:hint="eastAsia" w:ascii="宋体" w:hAnsi="宋体" w:eastAsia="宋体" w:cs="宋体"/>
                <w:i w:val="0"/>
                <w:iCs w:val="0"/>
                <w:color w:val="000000"/>
                <w:kern w:val="0"/>
                <w:sz w:val="18"/>
                <w:szCs w:val="18"/>
                <w:u w:val="none"/>
                <w:lang w:val="en-US" w:eastAsia="zh-CN" w:bidi="ar"/>
              </w:rPr>
              <w:t>3</w:t>
            </w:r>
          </w:p>
        </w:tc>
        <w:tc>
          <w:tcPr>
            <w:tcW w:w="514" w:type="pct"/>
            <w:shd w:val="clear" w:color="auto" w:fill="FFFFFF" w:themeFill="background1"/>
            <w:vAlign w:val="center"/>
          </w:tcPr>
          <w:p w14:paraId="131CFCD7">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超融云平台</w:t>
            </w:r>
          </w:p>
        </w:tc>
        <w:tc>
          <w:tcPr>
            <w:tcW w:w="2764" w:type="pct"/>
            <w:shd w:val="clear" w:color="auto" w:fill="FFFFFF" w:themeFill="background1"/>
            <w:vAlign w:val="center"/>
          </w:tcPr>
          <w:p w14:paraId="7B7C2B83">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▲虚拟化软件非OEM或贴牌产品，禁止借用第三方软件的整合，以保证功能的可靠性和安全性。</w:t>
            </w:r>
          </w:p>
          <w:p w14:paraId="33CFA4F0">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1.支持传统X86及国产化CPU统一集群管理；</w:t>
            </w:r>
          </w:p>
          <w:p w14:paraId="2D7A48E0">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2.提供虚机服务、容器服务，支持分布式存储、网络存储、对象存储，单节点硬件节点故障不影响正常业务，提供功能界面截图证明或检测报告。</w:t>
            </w:r>
          </w:p>
          <w:p w14:paraId="236556B3">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3.功能包含虚拟机全生命周周期管理、虚拟机快照、镜像管理、虚拟机克隆、跨存储迁移、弹性伸缩、高可用、资源扩展、存储管理、网络管理、安全管理等，提供功能界面截图证明或检测报告。</w:t>
            </w:r>
          </w:p>
          <w:p w14:paraId="1C8AA41C">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4.支持配置容器弹性伸缩及策略管理，支持自定义弹性伸缩策略，包括设置CPU、内存阈值、云主机数量区间、单次扩展/收缩台数、扩展/收缩冷却时间，支持设置监控周期，支持关联负载均衡，提供功能界面截图证明或检测报告。</w:t>
            </w:r>
          </w:p>
          <w:p w14:paraId="5ED3645D">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5.支持虚拟机的复制、迁移、备份、备份恢复等功能，当需要多项目并行测试时，可以在分钟级内利用既有虚拟资源一键复制多个相同的虚拟服务，便于快速开展业务测试工作，缩短基础环境的准备时间，提供功能界面截图证明或检测报告。</w:t>
            </w:r>
          </w:p>
          <w:p w14:paraId="1793A55A">
            <w:pPr>
              <w:keepNext w:val="0"/>
              <w:keepLines w:val="0"/>
              <w:widowControl/>
              <w:suppressLineNumbers w:val="0"/>
              <w:jc w:val="left"/>
              <w:textAlignment w:val="center"/>
            </w:pPr>
            <w:r>
              <w:rPr>
                <w:rFonts w:hint="eastAsia" w:ascii="宋体" w:hAnsi="宋体" w:eastAsia="宋体"/>
                <w:lang w:val="en-US" w:eastAsia="zh-CN"/>
              </w:rPr>
              <w:t>软件质保服务：原厂软件远程技术支持服务(三年)</w:t>
            </w:r>
          </w:p>
        </w:tc>
        <w:tc>
          <w:tcPr>
            <w:tcW w:w="260" w:type="pct"/>
            <w:shd w:val="clear" w:color="auto" w:fill="FFFFFF" w:themeFill="background1"/>
            <w:vAlign w:val="center"/>
          </w:tcPr>
          <w:p w14:paraId="67626CEB">
            <w:pPr>
              <w:keepNext w:val="0"/>
              <w:keepLines w:val="0"/>
              <w:widowControl/>
              <w:suppressLineNumbers w:val="0"/>
              <w:jc w:val="center"/>
              <w:textAlignment w:val="center"/>
              <w:rPr>
                <w:rFonts w:ascii="仿宋" w:hAnsi="仿宋" w:eastAsia="仿宋" w:cs="仿宋"/>
                <w:sz w:val="24"/>
                <w:szCs w:val="28"/>
              </w:rPr>
            </w:pPr>
            <w:r>
              <w:rPr>
                <w:rFonts w:hint="eastAsia" w:ascii="宋体" w:hAnsi="宋体" w:eastAsia="宋体" w:cs="宋体"/>
                <w:i w:val="0"/>
                <w:iCs w:val="0"/>
                <w:color w:val="000000"/>
                <w:kern w:val="0"/>
                <w:sz w:val="18"/>
                <w:szCs w:val="18"/>
                <w:u w:val="none"/>
                <w:lang w:val="en-US" w:eastAsia="zh-CN" w:bidi="ar"/>
              </w:rPr>
              <w:t>1</w:t>
            </w:r>
          </w:p>
        </w:tc>
        <w:tc>
          <w:tcPr>
            <w:tcW w:w="250" w:type="pct"/>
            <w:shd w:val="clear" w:color="auto" w:fill="FFFFFF" w:themeFill="background1"/>
            <w:vAlign w:val="center"/>
          </w:tcPr>
          <w:p w14:paraId="4D248A92">
            <w:pPr>
              <w:keepNext w:val="0"/>
              <w:keepLines w:val="0"/>
              <w:widowControl/>
              <w:suppressLineNumbers w:val="0"/>
              <w:jc w:val="center"/>
              <w:textAlignment w:val="center"/>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项</w:t>
            </w:r>
          </w:p>
        </w:tc>
        <w:tc>
          <w:tcPr>
            <w:tcW w:w="424" w:type="pct"/>
            <w:shd w:val="clear" w:color="auto" w:fill="FFFFFF" w:themeFill="background1"/>
            <w:vAlign w:val="center"/>
          </w:tcPr>
          <w:p w14:paraId="64CCC67C">
            <w:pPr>
              <w:spacing w:line="360" w:lineRule="auto"/>
              <w:jc w:val="center"/>
              <w:rPr>
                <w:rFonts w:ascii="仿宋" w:hAnsi="仿宋" w:eastAsia="仿宋" w:cs="仿宋"/>
                <w:sz w:val="24"/>
                <w:szCs w:val="28"/>
              </w:rPr>
            </w:pPr>
            <w:r>
              <w:rPr>
                <w:rFonts w:hint="eastAsia" w:ascii="仿宋" w:hAnsi="仿宋" w:eastAsia="仿宋" w:cs="仿宋"/>
                <w:sz w:val="24"/>
                <w:szCs w:val="28"/>
                <w:lang w:val="en-US" w:eastAsia="zh-CN"/>
              </w:rPr>
              <w:t>是</w:t>
            </w:r>
          </w:p>
        </w:tc>
        <w:tc>
          <w:tcPr>
            <w:tcW w:w="537" w:type="pct"/>
            <w:shd w:val="clear" w:color="auto" w:fill="FFFFFF" w:themeFill="background1"/>
            <w:vAlign w:val="center"/>
          </w:tcPr>
          <w:p w14:paraId="5750D588">
            <w:pPr>
              <w:pStyle w:val="5"/>
              <w:spacing w:after="120" w:line="360" w:lineRule="auto"/>
              <w:ind w:firstLine="0"/>
              <w:jc w:val="center"/>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需包含上述全部物理服务器接入节点的各类功能授权</w:t>
            </w:r>
          </w:p>
        </w:tc>
      </w:tr>
    </w:tbl>
    <w:p w14:paraId="747782D4">
      <w:pPr>
        <w:bidi w:val="0"/>
        <w:rPr>
          <w:rFonts w:hint="eastAsia"/>
        </w:rPr>
      </w:pPr>
      <w:r>
        <w:rPr>
          <w:rFonts w:hint="eastAsia"/>
        </w:rPr>
        <w:t>注：▲投标人需在投标(开标)一览表中明确投标报价（总价）及以上各分项小计报价，各分项小计报价不得超过上表各最高限价。</w:t>
      </w:r>
    </w:p>
    <w:p w14:paraId="6C12B4FB">
      <w:pPr>
        <w:rPr>
          <w:rFonts w:hint="eastAsia"/>
        </w:rPr>
      </w:pPr>
      <w:r>
        <w:rPr>
          <w:rFonts w:hint="eastAsia"/>
        </w:rPr>
        <w:br w:type="page"/>
      </w:r>
    </w:p>
    <w:p w14:paraId="40FDA3F8">
      <w:pPr>
        <w:pStyle w:val="3"/>
        <w:numPr>
          <w:ilvl w:val="2"/>
          <w:numId w:val="0"/>
        </w:numPr>
        <w:jc w:val="center"/>
      </w:pPr>
      <w:r>
        <w:rPr>
          <w:rFonts w:hint="eastAsia" w:ascii="仿宋" w:hAnsi="仿宋" w:eastAsia="仿宋" w:cs="仿宋"/>
          <w:b/>
          <w:sz w:val="32"/>
        </w:rPr>
        <w:t>二、招标需求</w:t>
      </w:r>
    </w:p>
    <w:p w14:paraId="190664D3">
      <w:pPr>
        <w:snapToGrid w:val="0"/>
        <w:spacing w:line="360" w:lineRule="auto"/>
        <w:ind w:firstLine="361" w:firstLineChars="150"/>
        <w:jc w:val="left"/>
        <w:outlineLvl w:val="2"/>
        <w:rPr>
          <w:rFonts w:hint="eastAsia" w:ascii="仿宋" w:hAnsi="仿宋" w:eastAsia="仿宋" w:cs="Times New Roman"/>
          <w:b/>
          <w:sz w:val="28"/>
        </w:rPr>
      </w:pPr>
      <w:r>
        <w:rPr>
          <w:rFonts w:hint="eastAsia" w:ascii="仿宋" w:hAnsi="仿宋" w:eastAsia="仿宋" w:cs="Times New Roman"/>
          <w:b/>
          <w:sz w:val="24"/>
        </w:rPr>
        <w:t>1</w:t>
      </w:r>
      <w:r>
        <w:rPr>
          <w:rFonts w:hint="eastAsia" w:ascii="仿宋" w:hAnsi="仿宋" w:eastAsia="仿宋" w:cs="Times New Roman"/>
          <w:b/>
          <w:sz w:val="24"/>
          <w:lang w:val="en-US" w:eastAsia="zh-CN"/>
        </w:rPr>
        <w:t>.</w:t>
      </w:r>
      <w:r>
        <w:rPr>
          <w:rFonts w:hint="eastAsia" w:ascii="仿宋" w:hAnsi="仿宋" w:eastAsia="仿宋" w:cs="Times New Roman"/>
          <w:b/>
          <w:sz w:val="24"/>
        </w:rPr>
        <w:t>技术需求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89"/>
        <w:gridCol w:w="8438"/>
        <w:gridCol w:w="750"/>
        <w:gridCol w:w="750"/>
        <w:gridCol w:w="1687"/>
        <w:gridCol w:w="1081"/>
      </w:tblGrid>
      <w:tr w14:paraId="5C13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6" w:type="dxa"/>
            <w:shd w:val="clear" w:color="auto" w:fill="auto"/>
            <w:noWrap/>
            <w:vAlign w:val="center"/>
          </w:tcPr>
          <w:p w14:paraId="6A37B2E4">
            <w:pPr>
              <w:jc w:val="center"/>
              <w:rPr>
                <w:rFonts w:ascii="仿宋" w:hAnsi="仿宋" w:eastAsia="仿宋"/>
              </w:rPr>
            </w:pPr>
            <w:r>
              <w:rPr>
                <w:rFonts w:hint="eastAsia" w:ascii="仿宋" w:hAnsi="仿宋" w:eastAsia="仿宋"/>
              </w:rPr>
              <w:t>序号</w:t>
            </w:r>
          </w:p>
        </w:tc>
        <w:tc>
          <w:tcPr>
            <w:tcW w:w="1189" w:type="dxa"/>
            <w:shd w:val="clear" w:color="auto" w:fill="auto"/>
            <w:vAlign w:val="center"/>
          </w:tcPr>
          <w:p w14:paraId="70930E78">
            <w:pPr>
              <w:jc w:val="center"/>
              <w:rPr>
                <w:rFonts w:ascii="仿宋" w:hAnsi="仿宋" w:eastAsia="仿宋"/>
              </w:rPr>
            </w:pPr>
            <w:r>
              <w:rPr>
                <w:rFonts w:hint="eastAsia" w:ascii="仿宋" w:hAnsi="仿宋" w:eastAsia="仿宋"/>
              </w:rPr>
              <w:t>名称</w:t>
            </w:r>
          </w:p>
        </w:tc>
        <w:tc>
          <w:tcPr>
            <w:tcW w:w="8438" w:type="dxa"/>
            <w:shd w:val="clear" w:color="auto" w:fill="auto"/>
            <w:vAlign w:val="center"/>
          </w:tcPr>
          <w:p w14:paraId="363A7ED8">
            <w:pPr>
              <w:jc w:val="center"/>
              <w:rPr>
                <w:rFonts w:ascii="仿宋" w:hAnsi="仿宋" w:eastAsia="仿宋"/>
              </w:rPr>
            </w:pPr>
            <w:r>
              <w:rPr>
                <w:rFonts w:hint="eastAsia" w:ascii="仿宋" w:hAnsi="仿宋" w:eastAsia="仿宋"/>
              </w:rPr>
              <w:t>主要规格参数或服务内容</w:t>
            </w:r>
          </w:p>
        </w:tc>
        <w:tc>
          <w:tcPr>
            <w:tcW w:w="750" w:type="dxa"/>
            <w:shd w:val="clear" w:color="auto" w:fill="auto"/>
            <w:noWrap/>
            <w:vAlign w:val="center"/>
          </w:tcPr>
          <w:p w14:paraId="380C1197">
            <w:pPr>
              <w:jc w:val="center"/>
              <w:rPr>
                <w:rFonts w:ascii="仿宋" w:hAnsi="仿宋" w:eastAsia="仿宋"/>
              </w:rPr>
            </w:pPr>
            <w:r>
              <w:rPr>
                <w:rFonts w:hint="eastAsia" w:ascii="仿宋" w:hAnsi="仿宋" w:eastAsia="仿宋"/>
              </w:rPr>
              <w:t>数量</w:t>
            </w:r>
          </w:p>
        </w:tc>
        <w:tc>
          <w:tcPr>
            <w:tcW w:w="750" w:type="dxa"/>
            <w:shd w:val="clear" w:color="auto" w:fill="auto"/>
            <w:noWrap/>
            <w:vAlign w:val="center"/>
          </w:tcPr>
          <w:p w14:paraId="3D3363FB">
            <w:pPr>
              <w:jc w:val="center"/>
              <w:rPr>
                <w:rFonts w:hint="eastAsia" w:ascii="仿宋" w:hAnsi="仿宋" w:eastAsia="仿宋"/>
                <w:lang w:eastAsia="zh-CN"/>
              </w:rPr>
            </w:pPr>
            <w:r>
              <w:rPr>
                <w:rFonts w:hint="eastAsia" w:ascii="仿宋" w:hAnsi="仿宋" w:eastAsia="仿宋"/>
                <w:lang w:val="en-US" w:eastAsia="zh-CN"/>
              </w:rPr>
              <w:t>单位</w:t>
            </w:r>
          </w:p>
        </w:tc>
        <w:tc>
          <w:tcPr>
            <w:tcW w:w="1687" w:type="dxa"/>
            <w:shd w:val="clear" w:color="auto" w:fill="auto"/>
            <w:noWrap/>
            <w:vAlign w:val="center"/>
          </w:tcPr>
          <w:p w14:paraId="723FD2FE">
            <w:pPr>
              <w:jc w:val="center"/>
              <w:rPr>
                <w:rFonts w:ascii="仿宋" w:hAnsi="仿宋" w:eastAsia="仿宋"/>
              </w:rPr>
            </w:pPr>
            <w:r>
              <w:rPr>
                <w:rFonts w:hint="eastAsia" w:ascii="仿宋" w:hAnsi="仿宋" w:eastAsia="仿宋"/>
              </w:rPr>
              <w:t>备注</w:t>
            </w:r>
          </w:p>
        </w:tc>
        <w:tc>
          <w:tcPr>
            <w:tcW w:w="1081" w:type="dxa"/>
            <w:vAlign w:val="center"/>
          </w:tcPr>
          <w:p w14:paraId="1F1C633F">
            <w:pPr>
              <w:jc w:val="center"/>
              <w:rPr>
                <w:rFonts w:ascii="仿宋" w:hAnsi="仿宋" w:eastAsia="仿宋"/>
              </w:rPr>
            </w:pPr>
            <w:r>
              <w:rPr>
                <w:rFonts w:hint="eastAsia" w:ascii="仿宋" w:hAnsi="仿宋" w:eastAsia="仿宋"/>
              </w:rPr>
              <w:t>核心产品</w:t>
            </w:r>
          </w:p>
        </w:tc>
      </w:tr>
      <w:tr w14:paraId="2E5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6" w:type="dxa"/>
            <w:shd w:val="clear" w:color="auto" w:fill="auto"/>
            <w:noWrap/>
            <w:vAlign w:val="center"/>
          </w:tcPr>
          <w:p w14:paraId="005CB545">
            <w:pPr>
              <w:keepNext w:val="0"/>
              <w:keepLines w:val="0"/>
              <w:widowControl/>
              <w:suppressLineNumbers w:val="0"/>
              <w:jc w:val="center"/>
              <w:textAlignment w:val="center"/>
              <w:rPr>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189" w:type="dxa"/>
            <w:shd w:val="clear" w:color="auto" w:fill="auto"/>
            <w:vAlign w:val="center"/>
          </w:tcPr>
          <w:p w14:paraId="3FBD02B7">
            <w:pPr>
              <w:keepNext w:val="0"/>
              <w:keepLines w:val="0"/>
              <w:widowControl/>
              <w:suppressLineNumbers w:val="0"/>
              <w:jc w:val="center"/>
              <w:textAlignment w:val="center"/>
              <w:rPr>
                <w:rFonts w:ascii="仿宋" w:hAnsi="仿宋" w:eastAsia="仿宋"/>
              </w:rPr>
            </w:pPr>
            <w:r>
              <w:rPr>
                <w:rFonts w:hint="eastAsia" w:ascii="宋体" w:hAnsi="宋体" w:cs="宋体"/>
                <w:i w:val="0"/>
                <w:iCs w:val="0"/>
                <w:color w:val="000000"/>
                <w:kern w:val="0"/>
                <w:sz w:val="18"/>
                <w:szCs w:val="18"/>
                <w:u w:val="none"/>
                <w:lang w:val="en-US" w:eastAsia="zh-CN" w:bidi="ar"/>
              </w:rPr>
              <w:t>综合服务器</w:t>
            </w:r>
          </w:p>
        </w:tc>
        <w:tc>
          <w:tcPr>
            <w:tcW w:w="8438" w:type="dxa"/>
            <w:shd w:val="clear" w:color="auto" w:fill="auto"/>
            <w:vAlign w:val="center"/>
          </w:tcPr>
          <w:p w14:paraId="3EFC210F">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rPr>
              <w:t>▲硬件架构</w:t>
            </w:r>
            <w:r>
              <w:rPr>
                <w:rFonts w:hint="eastAsia" w:ascii="宋体" w:hAnsi="宋体" w:eastAsia="宋体"/>
                <w:lang w:eastAsia="zh-CN"/>
              </w:rPr>
              <w:t>：</w:t>
            </w:r>
          </w:p>
          <w:p w14:paraId="4FC41876">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 xml:space="preserve">CPU： </w:t>
            </w:r>
            <w:r>
              <w:rPr>
                <w:rFonts w:hint="eastAsia" w:ascii="宋体" w:hAnsi="宋体" w:eastAsia="宋体"/>
                <w:lang w:val="en-US" w:eastAsia="zh-CN"/>
              </w:rPr>
              <w:t xml:space="preserve">Intel </w:t>
            </w:r>
            <w:r>
              <w:rPr>
                <w:rFonts w:hint="eastAsia" w:ascii="宋体" w:hAnsi="宋体" w:eastAsia="宋体"/>
                <w:lang w:eastAsia="zh-CN"/>
              </w:rPr>
              <w:t>8360Y(2.4GHz/36核/54MB/250W)*2</w:t>
            </w:r>
          </w:p>
          <w:p w14:paraId="5365A37F">
            <w:pPr>
              <w:keepNext w:val="0"/>
              <w:keepLines w:val="0"/>
              <w:widowControl/>
              <w:suppressLineNumbers w:val="0"/>
              <w:jc w:val="left"/>
              <w:textAlignment w:val="center"/>
              <w:rPr>
                <w:rFonts w:hint="default" w:ascii="宋体" w:hAnsi="宋体" w:eastAsia="宋体"/>
                <w:lang w:val="en-US" w:eastAsia="zh-CN"/>
              </w:rPr>
            </w:pPr>
            <w:r>
              <w:rPr>
                <w:rFonts w:hint="eastAsia" w:ascii="宋体" w:hAnsi="宋体" w:eastAsia="宋体"/>
                <w:lang w:eastAsia="zh-CN"/>
              </w:rPr>
              <w:t>内存：64GB DDR4*12</w:t>
            </w:r>
            <w:r>
              <w:rPr>
                <w:rFonts w:hint="eastAsia" w:ascii="宋体" w:hAnsi="宋体" w:eastAsia="宋体"/>
                <w:lang w:val="en-US" w:eastAsia="zh-CN"/>
              </w:rPr>
              <w:t xml:space="preserve"> （DDR4-3200 CAS-22-22-22 RDIMM内存模块）</w:t>
            </w:r>
          </w:p>
          <w:p w14:paraId="77063040">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eastAsia="zh-CN"/>
              </w:rPr>
              <w:t>硬盘：</w:t>
            </w:r>
            <w:r>
              <w:rPr>
                <w:rFonts w:hint="eastAsia" w:ascii="宋体" w:hAnsi="宋体" w:eastAsia="宋体"/>
                <w:lang w:val="en-US" w:eastAsia="zh-CN"/>
              </w:rPr>
              <w:t>①</w:t>
            </w:r>
            <w:r>
              <w:rPr>
                <w:rFonts w:hint="eastAsia" w:ascii="宋体" w:hAnsi="宋体" w:eastAsia="宋体"/>
                <w:lang w:eastAsia="zh-CN"/>
              </w:rPr>
              <w:t>480G</w:t>
            </w:r>
            <w:r>
              <w:rPr>
                <w:rFonts w:hint="eastAsia" w:ascii="宋体" w:hAnsi="宋体" w:eastAsia="宋体"/>
                <w:lang w:val="en-US" w:eastAsia="zh-CN"/>
              </w:rPr>
              <w:t>B（接口速率6Gbps</w:t>
            </w:r>
            <w:r>
              <w:rPr>
                <w:rFonts w:hint="eastAsia" w:ascii="宋体" w:hAnsi="宋体"/>
                <w:lang w:val="en-US" w:eastAsia="zh-CN"/>
              </w:rPr>
              <w:t>;</w:t>
            </w:r>
            <w:r>
              <w:rPr>
                <w:rFonts w:hint="eastAsia" w:ascii="宋体" w:hAnsi="宋体" w:eastAsia="宋体"/>
                <w:lang w:val="en-US" w:eastAsia="zh-CN"/>
              </w:rPr>
              <w:t>3.5in; RI读密集型</w:t>
            </w:r>
            <w:r>
              <w:rPr>
                <w:rFonts w:hint="eastAsia" w:ascii="宋体" w:hAnsi="宋体"/>
                <w:lang w:val="en-US" w:eastAsia="zh-CN"/>
              </w:rPr>
              <w:t>)</w:t>
            </w:r>
            <w:r>
              <w:rPr>
                <w:rFonts w:hint="eastAsia" w:ascii="宋体" w:hAnsi="宋体" w:eastAsia="宋体"/>
                <w:lang w:val="en-US" w:eastAsia="zh-CN"/>
              </w:rPr>
              <w:t>SATA SSD*2</w:t>
            </w:r>
            <w:r>
              <w:rPr>
                <w:rFonts w:hint="eastAsia" w:ascii="宋体" w:hAnsi="宋体"/>
                <w:lang w:val="en-US" w:eastAsia="zh-CN"/>
              </w:rPr>
              <w:t>；</w:t>
            </w:r>
          </w:p>
          <w:p w14:paraId="544B6DD6">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lang w:val="en-US" w:eastAsia="zh-CN"/>
              </w:rPr>
              <w:t>②</w:t>
            </w:r>
            <w:r>
              <w:rPr>
                <w:rFonts w:hint="eastAsia" w:ascii="宋体" w:hAnsi="宋体" w:eastAsia="宋体"/>
                <w:lang w:val="en-US" w:eastAsia="zh-CN"/>
              </w:rPr>
              <w:t>960G PCIe*Gen4 X4 NVMe U.2 3.5in RI</w:t>
            </w:r>
            <w:r>
              <w:rPr>
                <w:rFonts w:hint="eastAsia" w:ascii="宋体" w:hAnsi="宋体"/>
                <w:lang w:val="en-US" w:eastAsia="zh-CN"/>
              </w:rPr>
              <w:t xml:space="preserve"> </w:t>
            </w:r>
            <w:r>
              <w:rPr>
                <w:rFonts w:hint="eastAsia" w:ascii="宋体" w:hAnsi="宋体" w:eastAsia="宋体"/>
                <w:lang w:val="en-US" w:eastAsia="zh-CN"/>
              </w:rPr>
              <w:t>SSD*1</w:t>
            </w:r>
            <w:r>
              <w:rPr>
                <w:rFonts w:hint="eastAsia" w:ascii="宋体" w:hAnsi="宋体"/>
                <w:lang w:val="en-US" w:eastAsia="zh-CN"/>
              </w:rPr>
              <w:t>；</w:t>
            </w:r>
          </w:p>
          <w:p w14:paraId="6518830E">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③3.84T PCIe*Gen4 X4 NVMe U.2 3.5in RI SSD*1；</w:t>
            </w:r>
          </w:p>
          <w:p w14:paraId="24CB1BEC">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④8TB 6G SATA 7.2K 3.5in HDD*6；</w:t>
            </w:r>
          </w:p>
          <w:p w14:paraId="59C7F5F2">
            <w:pPr>
              <w:keepNext w:val="0"/>
              <w:keepLines w:val="0"/>
              <w:widowControl w:val="0"/>
              <w:suppressLineNumbers w:val="0"/>
              <w:spacing w:before="0" w:beforeAutospacing="0" w:after="0" w:afterAutospacing="0"/>
              <w:ind w:left="0" w:right="0" w:firstLine="630" w:firstLineChars="300"/>
              <w:jc w:val="both"/>
              <w:rPr>
                <w:rFonts w:hint="default" w:ascii="宋体" w:hAnsi="宋体" w:eastAsia="宋体"/>
                <w:lang w:val="en-US" w:eastAsia="zh-CN"/>
              </w:rPr>
            </w:pPr>
            <w:r>
              <w:rPr>
                <w:rFonts w:hint="eastAsia" w:ascii="宋体" w:hAnsi="宋体" w:eastAsia="宋体"/>
                <w:lang w:val="en-US" w:eastAsia="zh-CN"/>
              </w:rPr>
              <w:t>⑤</w:t>
            </w:r>
            <w:r>
              <w:rPr>
                <w:rFonts w:hint="eastAsia" w:ascii="宋体" w:hAnsi="宋体"/>
                <w:lang w:val="en-US" w:eastAsia="zh-CN"/>
              </w:rPr>
              <w:t>含</w:t>
            </w:r>
            <w:r>
              <w:rPr>
                <w:rFonts w:hint="eastAsia" w:ascii="宋体" w:hAnsi="宋体" w:eastAsia="宋体"/>
              </w:rPr>
              <w:t>阵列控制器</w:t>
            </w:r>
            <w:r>
              <w:rPr>
                <w:rFonts w:hint="eastAsia" w:ascii="宋体" w:hAnsi="宋体" w:eastAsia="宋体"/>
                <w:lang w:eastAsia="zh-CN"/>
              </w:rPr>
              <w:t>、</w:t>
            </w:r>
            <w:r>
              <w:rPr>
                <w:rFonts w:hint="eastAsia" w:ascii="宋体" w:hAnsi="宋体" w:eastAsia="宋体"/>
                <w:lang w:val="en-US" w:eastAsia="zh-CN"/>
              </w:rPr>
              <w:t>阵列卡</w:t>
            </w:r>
          </w:p>
          <w:p w14:paraId="197C42E2">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网卡：4端口GE电接口网卡*1，2端口10GE光接口网卡*2；</w:t>
            </w:r>
          </w:p>
          <w:p w14:paraId="08DC39BB">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电源：1300W</w:t>
            </w:r>
            <w:r>
              <w:rPr>
                <w:rFonts w:hint="eastAsia" w:ascii="宋体" w:hAnsi="宋体" w:eastAsia="宋体"/>
                <w:lang w:val="en-US" w:eastAsia="zh-CN"/>
              </w:rPr>
              <w:t>白金</w:t>
            </w:r>
            <w:r>
              <w:rPr>
                <w:rFonts w:hint="eastAsia" w:ascii="宋体" w:hAnsi="宋体" w:eastAsia="宋体"/>
                <w:lang w:eastAsia="zh-CN"/>
              </w:rPr>
              <w:t>交流电源*2；</w:t>
            </w:r>
          </w:p>
          <w:p w14:paraId="141E36FC">
            <w:pPr>
              <w:keepNext w:val="0"/>
              <w:keepLines w:val="0"/>
              <w:widowControl w:val="0"/>
              <w:suppressLineNumbers w:val="0"/>
              <w:spacing w:before="0" w:beforeAutospacing="0" w:after="0" w:afterAutospacing="0"/>
              <w:ind w:left="0" w:right="0"/>
              <w:jc w:val="both"/>
              <w:rPr>
                <w:rFonts w:hint="eastAsia" w:ascii="宋体" w:hAnsi="宋体" w:eastAsia="宋体"/>
              </w:rPr>
            </w:pPr>
            <w:r>
              <w:rPr>
                <w:rFonts w:hint="eastAsia" w:ascii="宋体" w:hAnsi="宋体" w:eastAsia="宋体" w:cs="宋体"/>
                <w:kern w:val="2"/>
                <w:sz w:val="21"/>
                <w:szCs w:val="21"/>
                <w:lang w:val="en-US" w:eastAsia="zh-CN" w:bidi="ar"/>
              </w:rPr>
              <w:t>IO扩展插槽</w:t>
            </w:r>
            <w:r>
              <w:rPr>
                <w:rFonts w:hint="eastAsia" w:ascii="宋体" w:hAnsi="宋体" w:eastAsia="宋体"/>
                <w:lang w:eastAsia="zh-CN"/>
              </w:rPr>
              <w:t>：</w:t>
            </w:r>
            <w:r>
              <w:rPr>
                <w:rFonts w:hint="eastAsia" w:ascii="宋体" w:hAnsi="宋体" w:eastAsia="宋体"/>
              </w:rPr>
              <w:t>满足各类HBA卡、网卡、阵列卡扩展，可扩展PCI-e插槽。</w:t>
            </w:r>
          </w:p>
          <w:p w14:paraId="4712BB6C">
            <w:pPr>
              <w:keepNext w:val="0"/>
              <w:keepLines w:val="0"/>
              <w:widowControl/>
              <w:suppressLineNumbers w:val="0"/>
              <w:jc w:val="left"/>
              <w:textAlignment w:val="center"/>
              <w:rPr>
                <w:rFonts w:ascii="仿宋" w:hAnsi="仿宋" w:eastAsia="仿宋"/>
              </w:rPr>
            </w:pPr>
            <w:r>
              <w:rPr>
                <w:rFonts w:hint="eastAsia" w:ascii="宋体" w:hAnsi="宋体" w:eastAsia="宋体"/>
                <w:lang w:val="en-US" w:eastAsia="zh-CN"/>
              </w:rPr>
              <w:t>硬件质保服务：三年原厂硬件质保及5*10*NBD备件服务</w:t>
            </w:r>
          </w:p>
        </w:tc>
        <w:tc>
          <w:tcPr>
            <w:tcW w:w="750" w:type="dxa"/>
            <w:shd w:val="clear" w:color="auto" w:fill="auto"/>
            <w:noWrap/>
            <w:vAlign w:val="center"/>
          </w:tcPr>
          <w:p w14:paraId="4FD99AD5">
            <w:pPr>
              <w:keepNext w:val="0"/>
              <w:keepLines w:val="0"/>
              <w:widowControl/>
              <w:suppressLineNumbers w:val="0"/>
              <w:jc w:val="center"/>
              <w:textAlignment w:val="center"/>
              <w:rPr>
                <w:rFonts w:ascii="仿宋" w:hAnsi="仿宋" w:eastAsia="仿宋"/>
              </w:rPr>
            </w:pPr>
            <w:r>
              <w:rPr>
                <w:rFonts w:hint="eastAsia" w:ascii="宋体" w:hAnsi="宋体" w:cs="宋体"/>
                <w:i w:val="0"/>
                <w:iCs w:val="0"/>
                <w:color w:val="000000"/>
                <w:kern w:val="0"/>
                <w:sz w:val="18"/>
                <w:szCs w:val="18"/>
                <w:u w:val="none"/>
                <w:lang w:val="en-US" w:eastAsia="zh-CN" w:bidi="ar"/>
              </w:rPr>
              <w:t>5</w:t>
            </w:r>
          </w:p>
        </w:tc>
        <w:tc>
          <w:tcPr>
            <w:tcW w:w="750" w:type="dxa"/>
            <w:shd w:val="clear" w:color="auto" w:fill="auto"/>
            <w:noWrap/>
            <w:vAlign w:val="center"/>
          </w:tcPr>
          <w:p w14:paraId="40499695">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1687" w:type="dxa"/>
            <w:shd w:val="clear" w:color="auto" w:fill="auto"/>
            <w:noWrap/>
            <w:vAlign w:val="center"/>
          </w:tcPr>
          <w:p w14:paraId="19754873">
            <w:pPr>
              <w:pStyle w:val="5"/>
              <w:spacing w:after="120" w:line="360" w:lineRule="auto"/>
              <w:ind w:firstLine="0" w:firstLineChars="0"/>
              <w:jc w:val="center"/>
              <w:rPr>
                <w:rFonts w:ascii="仿宋" w:hAnsi="仿宋" w:eastAsia="仿宋"/>
              </w:rPr>
            </w:pPr>
          </w:p>
        </w:tc>
        <w:tc>
          <w:tcPr>
            <w:tcW w:w="1081" w:type="dxa"/>
            <w:vAlign w:val="center"/>
          </w:tcPr>
          <w:p w14:paraId="3D41D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r>
      <w:tr w14:paraId="31AE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6" w:type="dxa"/>
            <w:shd w:val="clear" w:color="auto" w:fill="auto"/>
            <w:noWrap/>
            <w:vAlign w:val="center"/>
          </w:tcPr>
          <w:p w14:paraId="12C722C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1189" w:type="dxa"/>
            <w:shd w:val="clear" w:color="auto" w:fill="auto"/>
            <w:vAlign w:val="center"/>
          </w:tcPr>
          <w:p w14:paraId="6D6D0DC7">
            <w:pPr>
              <w:keepNext w:val="0"/>
              <w:keepLines w:val="0"/>
              <w:widowControl/>
              <w:suppressLineNumbers w:val="0"/>
              <w:jc w:val="center"/>
              <w:textAlignment w:val="center"/>
              <w:rPr>
                <w:rFonts w:ascii="仿宋" w:hAnsi="仿宋" w:eastAsia="仿宋"/>
              </w:rPr>
            </w:pPr>
            <w:r>
              <w:rPr>
                <w:rFonts w:hint="eastAsia" w:ascii="宋体" w:hAnsi="宋体" w:cs="宋体"/>
                <w:i w:val="0"/>
                <w:iCs w:val="0"/>
                <w:color w:val="000000"/>
                <w:kern w:val="0"/>
                <w:sz w:val="18"/>
                <w:szCs w:val="18"/>
                <w:u w:val="none"/>
                <w:lang w:val="en-US" w:eastAsia="zh-CN" w:bidi="ar"/>
              </w:rPr>
              <w:t>算力服务器</w:t>
            </w:r>
          </w:p>
        </w:tc>
        <w:tc>
          <w:tcPr>
            <w:tcW w:w="8438" w:type="dxa"/>
            <w:shd w:val="clear" w:color="auto" w:fill="auto"/>
            <w:vAlign w:val="center"/>
          </w:tcPr>
          <w:p w14:paraId="22594168">
            <w:pPr>
              <w:keepNext w:val="0"/>
              <w:keepLines w:val="0"/>
              <w:widowControl/>
              <w:suppressLineNumbers w:val="0"/>
              <w:jc w:val="left"/>
              <w:textAlignment w:val="center"/>
              <w:rPr>
                <w:rFonts w:hint="eastAsia" w:ascii="仿宋" w:hAnsi="仿宋" w:eastAsia="仿宋" w:cs="仿宋"/>
                <w:sz w:val="24"/>
                <w:szCs w:val="28"/>
              </w:rPr>
            </w:pPr>
            <w:r>
              <w:rPr>
                <w:rFonts w:hint="eastAsia" w:ascii="宋体" w:hAnsi="宋体" w:eastAsia="宋体"/>
              </w:rPr>
              <w:t>▲硬件架构</w:t>
            </w:r>
            <w:r>
              <w:rPr>
                <w:rFonts w:hint="eastAsia" w:ascii="宋体" w:hAnsi="宋体" w:eastAsia="宋体"/>
                <w:lang w:eastAsia="zh-CN"/>
              </w:rPr>
              <w:t>：</w:t>
            </w:r>
          </w:p>
          <w:p w14:paraId="606D56B0">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 xml:space="preserve">CPU： </w:t>
            </w:r>
            <w:r>
              <w:rPr>
                <w:rFonts w:hint="eastAsia" w:ascii="宋体" w:hAnsi="宋体" w:eastAsia="宋体"/>
                <w:lang w:val="en-US" w:eastAsia="zh-CN"/>
              </w:rPr>
              <w:t xml:space="preserve">Intel </w:t>
            </w:r>
            <w:r>
              <w:rPr>
                <w:rFonts w:hint="eastAsia" w:ascii="宋体" w:hAnsi="宋体" w:eastAsia="宋体"/>
                <w:lang w:eastAsia="zh-CN"/>
              </w:rPr>
              <w:t>8360Y(2.4GHz/36核/54MB/250W)*2</w:t>
            </w:r>
          </w:p>
          <w:p w14:paraId="56D8186B">
            <w:pPr>
              <w:keepNext w:val="0"/>
              <w:keepLines w:val="0"/>
              <w:widowControl/>
              <w:suppressLineNumbers w:val="0"/>
              <w:jc w:val="left"/>
              <w:textAlignment w:val="center"/>
              <w:rPr>
                <w:rFonts w:hint="default" w:ascii="宋体" w:hAnsi="宋体" w:eastAsia="宋体"/>
                <w:lang w:val="en-US" w:eastAsia="zh-CN"/>
              </w:rPr>
            </w:pPr>
            <w:r>
              <w:rPr>
                <w:rFonts w:hint="eastAsia" w:ascii="宋体" w:hAnsi="宋体" w:eastAsia="宋体"/>
                <w:lang w:eastAsia="zh-CN"/>
              </w:rPr>
              <w:t>内存：64GB DDR4*12</w:t>
            </w:r>
            <w:r>
              <w:rPr>
                <w:rFonts w:hint="eastAsia" w:ascii="宋体" w:hAnsi="宋体" w:eastAsia="宋体"/>
                <w:lang w:val="en-US" w:eastAsia="zh-CN"/>
              </w:rPr>
              <w:t xml:space="preserve"> （DDR4-3200 CAS-22-22-22 RDIMM内存模块）</w:t>
            </w:r>
          </w:p>
          <w:p w14:paraId="2EC8EE2B">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eastAsia="zh-CN"/>
              </w:rPr>
              <w:t>硬盘：</w:t>
            </w:r>
            <w:r>
              <w:rPr>
                <w:rFonts w:hint="eastAsia" w:ascii="宋体" w:hAnsi="宋体" w:eastAsia="宋体"/>
                <w:lang w:val="en-US" w:eastAsia="zh-CN"/>
              </w:rPr>
              <w:t>①</w:t>
            </w:r>
            <w:r>
              <w:rPr>
                <w:rFonts w:hint="eastAsia" w:ascii="宋体" w:hAnsi="宋体" w:eastAsia="宋体"/>
                <w:lang w:eastAsia="zh-CN"/>
              </w:rPr>
              <w:t>480G</w:t>
            </w:r>
            <w:r>
              <w:rPr>
                <w:rFonts w:hint="eastAsia" w:ascii="宋体" w:hAnsi="宋体" w:eastAsia="宋体"/>
                <w:lang w:val="en-US" w:eastAsia="zh-CN"/>
              </w:rPr>
              <w:t>B（接口速率6Gbps</w:t>
            </w:r>
            <w:r>
              <w:rPr>
                <w:rFonts w:hint="eastAsia" w:ascii="宋体" w:hAnsi="宋体"/>
                <w:lang w:val="en-US" w:eastAsia="zh-CN"/>
              </w:rPr>
              <w:t>;</w:t>
            </w:r>
            <w:r>
              <w:rPr>
                <w:rFonts w:hint="eastAsia" w:ascii="宋体" w:hAnsi="宋体" w:eastAsia="宋体"/>
                <w:lang w:val="en-US" w:eastAsia="zh-CN"/>
              </w:rPr>
              <w:t>3.5in; RI读密集型</w:t>
            </w:r>
            <w:r>
              <w:rPr>
                <w:rFonts w:hint="eastAsia" w:ascii="宋体" w:hAnsi="宋体"/>
                <w:lang w:val="en-US" w:eastAsia="zh-CN"/>
              </w:rPr>
              <w:t>)</w:t>
            </w:r>
            <w:r>
              <w:rPr>
                <w:rFonts w:hint="eastAsia" w:ascii="宋体" w:hAnsi="宋体" w:eastAsia="宋体"/>
                <w:lang w:val="en-US" w:eastAsia="zh-CN"/>
              </w:rPr>
              <w:t>SATA SSD*2</w:t>
            </w:r>
            <w:r>
              <w:rPr>
                <w:rFonts w:hint="eastAsia" w:ascii="宋体" w:hAnsi="宋体"/>
                <w:lang w:val="en-US" w:eastAsia="zh-CN"/>
              </w:rPr>
              <w:t>；</w:t>
            </w:r>
          </w:p>
          <w:p w14:paraId="008EAA22">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lang w:val="en-US" w:eastAsia="zh-CN"/>
              </w:rPr>
              <w:t>②</w:t>
            </w:r>
            <w:r>
              <w:rPr>
                <w:rFonts w:hint="eastAsia" w:ascii="宋体" w:hAnsi="宋体" w:eastAsia="宋体"/>
                <w:lang w:val="en-US" w:eastAsia="zh-CN"/>
              </w:rPr>
              <w:t>960G PCIe*Gen4 X4 NVMe U.2 3.5in RI</w:t>
            </w:r>
            <w:r>
              <w:rPr>
                <w:rFonts w:hint="eastAsia" w:ascii="宋体" w:hAnsi="宋体"/>
                <w:lang w:val="en-US" w:eastAsia="zh-CN"/>
              </w:rPr>
              <w:t xml:space="preserve"> </w:t>
            </w:r>
            <w:r>
              <w:rPr>
                <w:rFonts w:hint="eastAsia" w:ascii="宋体" w:hAnsi="宋体" w:eastAsia="宋体"/>
                <w:lang w:val="en-US" w:eastAsia="zh-CN"/>
              </w:rPr>
              <w:t>SSD*1</w:t>
            </w:r>
            <w:r>
              <w:rPr>
                <w:rFonts w:hint="eastAsia" w:ascii="宋体" w:hAnsi="宋体"/>
                <w:lang w:val="en-US" w:eastAsia="zh-CN"/>
              </w:rPr>
              <w:t>；</w:t>
            </w:r>
          </w:p>
          <w:p w14:paraId="7F53CDEF">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③3.84T PCIe*Gen4 X4 NVMe U.2 3.5in RI SSD*1；</w:t>
            </w:r>
          </w:p>
          <w:p w14:paraId="1816A3FD">
            <w:pPr>
              <w:keepNext w:val="0"/>
              <w:keepLines w:val="0"/>
              <w:widowControl/>
              <w:suppressLineNumbers w:val="0"/>
              <w:ind w:firstLine="630" w:firstLineChars="300"/>
              <w:jc w:val="left"/>
              <w:textAlignment w:val="center"/>
              <w:rPr>
                <w:rFonts w:hint="eastAsia" w:ascii="宋体" w:hAnsi="宋体" w:eastAsia="宋体"/>
                <w:lang w:val="en-US" w:eastAsia="zh-CN"/>
              </w:rPr>
            </w:pPr>
            <w:r>
              <w:rPr>
                <w:rFonts w:hint="eastAsia" w:ascii="宋体" w:hAnsi="宋体" w:eastAsia="宋体"/>
                <w:lang w:val="en-US" w:eastAsia="zh-CN"/>
              </w:rPr>
              <w:t>④8TB 6G SATA 7.2K 3.5in HDD*6；</w:t>
            </w:r>
          </w:p>
          <w:p w14:paraId="39EB0D18">
            <w:pPr>
              <w:keepNext w:val="0"/>
              <w:keepLines w:val="0"/>
              <w:widowControl w:val="0"/>
              <w:suppressLineNumbers w:val="0"/>
              <w:spacing w:before="0" w:beforeAutospacing="0" w:after="0" w:afterAutospacing="0"/>
              <w:ind w:left="0" w:right="0" w:firstLine="630" w:firstLineChars="300"/>
              <w:jc w:val="both"/>
              <w:rPr>
                <w:rFonts w:hint="default" w:ascii="宋体" w:hAnsi="宋体" w:eastAsia="宋体"/>
                <w:lang w:val="en-US" w:eastAsia="zh-CN"/>
              </w:rPr>
            </w:pPr>
            <w:r>
              <w:rPr>
                <w:rFonts w:hint="eastAsia" w:ascii="宋体" w:hAnsi="宋体" w:eastAsia="宋体"/>
                <w:lang w:val="en-US" w:eastAsia="zh-CN"/>
              </w:rPr>
              <w:t>⑤</w:t>
            </w:r>
            <w:r>
              <w:rPr>
                <w:rFonts w:hint="eastAsia" w:ascii="宋体" w:hAnsi="宋体"/>
                <w:lang w:val="en-US" w:eastAsia="zh-CN"/>
              </w:rPr>
              <w:t>含</w:t>
            </w:r>
            <w:r>
              <w:rPr>
                <w:rFonts w:hint="eastAsia" w:ascii="宋体" w:hAnsi="宋体" w:eastAsia="宋体"/>
              </w:rPr>
              <w:t>阵列控制器</w:t>
            </w:r>
            <w:r>
              <w:rPr>
                <w:rFonts w:hint="eastAsia" w:ascii="宋体" w:hAnsi="宋体" w:eastAsia="宋体"/>
                <w:lang w:eastAsia="zh-CN"/>
              </w:rPr>
              <w:t>、</w:t>
            </w:r>
            <w:r>
              <w:rPr>
                <w:rFonts w:hint="eastAsia" w:ascii="宋体" w:hAnsi="宋体" w:eastAsia="宋体"/>
                <w:lang w:val="en-US" w:eastAsia="zh-CN"/>
              </w:rPr>
              <w:t>阵列卡</w:t>
            </w:r>
          </w:p>
          <w:p w14:paraId="250BF00D">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网卡：4端口GE电接口网卡*1，2端口10GE光接口网卡*2；</w:t>
            </w:r>
          </w:p>
          <w:p w14:paraId="73E07AF3">
            <w:pPr>
              <w:keepNext w:val="0"/>
              <w:keepLines w:val="0"/>
              <w:widowControl/>
              <w:suppressLineNumbers w:val="0"/>
              <w:jc w:val="left"/>
              <w:textAlignment w:val="center"/>
              <w:rPr>
                <w:rFonts w:hint="eastAsia" w:ascii="宋体" w:hAnsi="宋体" w:eastAsia="宋体"/>
                <w:lang w:eastAsia="zh-CN"/>
              </w:rPr>
            </w:pPr>
            <w:r>
              <w:rPr>
                <w:rFonts w:hint="eastAsia" w:ascii="宋体" w:hAnsi="宋体" w:eastAsia="宋体"/>
                <w:lang w:eastAsia="zh-CN"/>
              </w:rPr>
              <w:t>电源：</w:t>
            </w:r>
            <w:r>
              <w:rPr>
                <w:rFonts w:hint="eastAsia" w:ascii="宋体" w:hAnsi="宋体"/>
                <w:lang w:val="en-US" w:eastAsia="zh-CN"/>
              </w:rPr>
              <w:t>2000</w:t>
            </w:r>
            <w:r>
              <w:rPr>
                <w:rFonts w:hint="eastAsia" w:ascii="宋体" w:hAnsi="宋体" w:eastAsia="宋体"/>
                <w:lang w:eastAsia="zh-CN"/>
              </w:rPr>
              <w:t>W</w:t>
            </w:r>
            <w:r>
              <w:rPr>
                <w:rFonts w:hint="eastAsia" w:ascii="宋体" w:hAnsi="宋体" w:eastAsia="宋体"/>
                <w:lang w:val="en-US" w:eastAsia="zh-CN"/>
              </w:rPr>
              <w:t>白金</w:t>
            </w:r>
            <w:r>
              <w:rPr>
                <w:rFonts w:hint="eastAsia" w:ascii="宋体" w:hAnsi="宋体" w:eastAsia="宋体"/>
                <w:lang w:eastAsia="zh-CN"/>
              </w:rPr>
              <w:t>交流电源*</w:t>
            </w:r>
            <w:r>
              <w:rPr>
                <w:rFonts w:hint="eastAsia" w:ascii="宋体" w:hAnsi="宋体"/>
                <w:lang w:val="en-US" w:eastAsia="zh-CN"/>
              </w:rPr>
              <w:t>4</w:t>
            </w:r>
            <w:r>
              <w:rPr>
                <w:rFonts w:hint="eastAsia" w:ascii="宋体" w:hAnsi="宋体" w:eastAsia="宋体"/>
                <w:lang w:eastAsia="zh-CN"/>
              </w:rPr>
              <w:t>；</w:t>
            </w:r>
          </w:p>
          <w:p w14:paraId="52C55C39">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GPU：NVIDIA RTX 4090 24GB*4</w:t>
            </w:r>
          </w:p>
          <w:p w14:paraId="6C03A0CF">
            <w:pPr>
              <w:keepNext w:val="0"/>
              <w:keepLines w:val="0"/>
              <w:widowControl/>
              <w:suppressLineNumbers w:val="0"/>
              <w:jc w:val="left"/>
              <w:textAlignment w:val="center"/>
              <w:rPr>
                <w:rFonts w:ascii="仿宋" w:hAnsi="仿宋" w:eastAsia="仿宋"/>
              </w:rPr>
            </w:pPr>
            <w:r>
              <w:rPr>
                <w:rFonts w:hint="eastAsia" w:ascii="宋体" w:hAnsi="宋体" w:eastAsia="宋体"/>
                <w:lang w:val="en-US" w:eastAsia="zh-CN"/>
              </w:rPr>
              <w:t>硬件质保服务：三年原厂硬件质保及5*10*NBD备件服务</w:t>
            </w:r>
          </w:p>
        </w:tc>
        <w:tc>
          <w:tcPr>
            <w:tcW w:w="750" w:type="dxa"/>
            <w:shd w:val="clear" w:color="auto" w:fill="auto"/>
            <w:noWrap/>
            <w:vAlign w:val="center"/>
          </w:tcPr>
          <w:p w14:paraId="61B9ACEB">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1</w:t>
            </w:r>
          </w:p>
        </w:tc>
        <w:tc>
          <w:tcPr>
            <w:tcW w:w="750" w:type="dxa"/>
            <w:shd w:val="clear" w:color="auto" w:fill="auto"/>
            <w:noWrap/>
            <w:vAlign w:val="center"/>
          </w:tcPr>
          <w:p w14:paraId="18D1ABA4">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台</w:t>
            </w:r>
          </w:p>
        </w:tc>
        <w:tc>
          <w:tcPr>
            <w:tcW w:w="1687" w:type="dxa"/>
            <w:shd w:val="clear" w:color="auto" w:fill="auto"/>
            <w:noWrap/>
            <w:vAlign w:val="center"/>
          </w:tcPr>
          <w:p w14:paraId="382AF23A">
            <w:pPr>
              <w:pStyle w:val="5"/>
              <w:spacing w:after="120" w:line="360" w:lineRule="auto"/>
              <w:ind w:firstLine="0" w:firstLineChars="0"/>
              <w:jc w:val="center"/>
              <w:rPr>
                <w:rFonts w:ascii="仿宋" w:hAnsi="仿宋" w:eastAsia="仿宋"/>
              </w:rPr>
            </w:pPr>
          </w:p>
        </w:tc>
        <w:tc>
          <w:tcPr>
            <w:tcW w:w="1081" w:type="dxa"/>
            <w:vAlign w:val="center"/>
          </w:tcPr>
          <w:p w14:paraId="2CF479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是</w:t>
            </w:r>
          </w:p>
        </w:tc>
      </w:tr>
      <w:tr w14:paraId="586F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6" w:type="dxa"/>
            <w:shd w:val="clear" w:color="auto" w:fill="auto"/>
            <w:noWrap/>
            <w:vAlign w:val="center"/>
          </w:tcPr>
          <w:p w14:paraId="6410CE9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c>
          <w:tcPr>
            <w:tcW w:w="1189" w:type="dxa"/>
            <w:shd w:val="clear" w:color="auto" w:fill="auto"/>
            <w:vAlign w:val="center"/>
          </w:tcPr>
          <w:p w14:paraId="437B0272">
            <w:pPr>
              <w:keepNext w:val="0"/>
              <w:keepLines w:val="0"/>
              <w:widowControl/>
              <w:suppressLineNumbers w:val="0"/>
              <w:jc w:val="center"/>
              <w:textAlignment w:val="center"/>
              <w:rPr>
                <w:rFonts w:ascii="仿宋" w:hAnsi="仿宋" w:eastAsia="仿宋"/>
              </w:rPr>
            </w:pPr>
            <w:r>
              <w:rPr>
                <w:rFonts w:hint="eastAsia" w:ascii="宋体" w:hAnsi="宋体" w:cs="宋体"/>
                <w:i w:val="0"/>
                <w:iCs w:val="0"/>
                <w:color w:val="000000"/>
                <w:kern w:val="0"/>
                <w:sz w:val="18"/>
                <w:szCs w:val="18"/>
                <w:u w:val="none"/>
                <w:lang w:val="en-US" w:eastAsia="zh-CN" w:bidi="ar"/>
              </w:rPr>
              <w:t>超融云平台</w:t>
            </w:r>
          </w:p>
        </w:tc>
        <w:tc>
          <w:tcPr>
            <w:tcW w:w="8438" w:type="dxa"/>
            <w:shd w:val="clear" w:color="auto" w:fill="auto"/>
            <w:vAlign w:val="center"/>
          </w:tcPr>
          <w:p w14:paraId="083412AE">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▲虚拟化软件非OEM或贴牌产品，禁止借用第三方软件的整合，以保证功能的可靠性和安全性。</w:t>
            </w:r>
          </w:p>
          <w:p w14:paraId="1BFA33C9">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1.支持传统X86及国产化CPU统一集群管理；</w:t>
            </w:r>
          </w:p>
          <w:p w14:paraId="50ECC906">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2.提供虚机服务、容器服务，支持分布式存储、网络存储、对象存储，单节点硬件节点故障不影响正常业务，提供功能界面截图证明或检测报告。</w:t>
            </w:r>
          </w:p>
          <w:p w14:paraId="4F852341">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3.功能包含虚拟机全生命周周期管理、虚拟机快照、镜像管理、虚拟机克隆、跨存储迁移、弹性伸缩、高可用、资源扩展、存储管理、网络管理、安全管理等，提供功能界面截图证明或检测报告。</w:t>
            </w:r>
          </w:p>
          <w:p w14:paraId="3B97527D">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4.支持配置容器弹性伸缩及策略管理，支持自定义弹性伸缩策略，包括设置CPU、内存阈值、云主机数量区间、单次扩展/收缩台数、扩展/收缩冷却时间，支持设置监控周期，支持关联负载均衡，提供功能界面截图证明或检测报告。</w:t>
            </w:r>
          </w:p>
          <w:p w14:paraId="0F16EC55">
            <w:pPr>
              <w:keepNext w:val="0"/>
              <w:keepLines w:val="0"/>
              <w:widowControl/>
              <w:suppressLineNumbers w:val="0"/>
              <w:jc w:val="left"/>
              <w:textAlignment w:val="center"/>
              <w:rPr>
                <w:rFonts w:hint="eastAsia" w:ascii="宋体" w:hAnsi="宋体" w:eastAsia="宋体"/>
                <w:lang w:val="en-US" w:eastAsia="zh-CN"/>
              </w:rPr>
            </w:pPr>
            <w:r>
              <w:rPr>
                <w:rFonts w:hint="eastAsia" w:ascii="宋体" w:hAnsi="宋体" w:eastAsia="宋体"/>
                <w:lang w:val="en-US" w:eastAsia="zh-CN"/>
              </w:rPr>
              <w:t>5.支持虚拟机的复制、迁移、备份、备份恢复等功能，当需要多项目并行测试时，可以在分钟级内利用既有虚拟资源一键复制多个相同的虚拟服务，便于快速开展业务测试工作，缩短基础环境的准备时间，提供功能界面截图证明或检测报告。</w:t>
            </w:r>
          </w:p>
          <w:p w14:paraId="369E53C7">
            <w:pPr>
              <w:keepNext w:val="0"/>
              <w:keepLines w:val="0"/>
              <w:widowControl/>
              <w:suppressLineNumbers w:val="0"/>
              <w:jc w:val="left"/>
              <w:textAlignment w:val="center"/>
              <w:rPr>
                <w:rFonts w:ascii="仿宋" w:hAnsi="仿宋" w:eastAsia="仿宋"/>
              </w:rPr>
            </w:pPr>
            <w:r>
              <w:rPr>
                <w:rFonts w:hint="eastAsia" w:ascii="宋体" w:hAnsi="宋体" w:eastAsia="宋体"/>
                <w:lang w:val="en-US" w:eastAsia="zh-CN"/>
              </w:rPr>
              <w:t>软件质保服务：原厂软件远程技术支持服务(三年)</w:t>
            </w:r>
          </w:p>
        </w:tc>
        <w:tc>
          <w:tcPr>
            <w:tcW w:w="750" w:type="dxa"/>
            <w:shd w:val="clear" w:color="auto" w:fill="auto"/>
            <w:noWrap/>
            <w:vAlign w:val="center"/>
          </w:tcPr>
          <w:p w14:paraId="521667D7">
            <w:pPr>
              <w:keepNext w:val="0"/>
              <w:keepLines w:val="0"/>
              <w:widowControl/>
              <w:suppressLineNumbers w:val="0"/>
              <w:jc w:val="center"/>
              <w:textAlignment w:val="center"/>
              <w:rPr>
                <w:rFonts w:ascii="仿宋" w:hAnsi="仿宋" w:eastAsia="仿宋"/>
              </w:rPr>
            </w:pPr>
            <w:r>
              <w:rPr>
                <w:rFonts w:hint="eastAsia" w:ascii="宋体" w:hAnsi="宋体" w:eastAsia="宋体" w:cs="宋体"/>
                <w:i w:val="0"/>
                <w:iCs w:val="0"/>
                <w:color w:val="000000"/>
                <w:kern w:val="0"/>
                <w:sz w:val="18"/>
                <w:szCs w:val="18"/>
                <w:u w:val="none"/>
                <w:lang w:val="en-US" w:eastAsia="zh-CN" w:bidi="ar"/>
              </w:rPr>
              <w:t>1</w:t>
            </w:r>
          </w:p>
        </w:tc>
        <w:tc>
          <w:tcPr>
            <w:tcW w:w="750" w:type="dxa"/>
            <w:shd w:val="clear" w:color="auto" w:fill="auto"/>
            <w:noWrap/>
            <w:vAlign w:val="center"/>
          </w:tcPr>
          <w:p w14:paraId="419F1782">
            <w:pPr>
              <w:keepNext w:val="0"/>
              <w:keepLines w:val="0"/>
              <w:widowControl/>
              <w:suppressLineNumbers w:val="0"/>
              <w:jc w:val="center"/>
              <w:textAlignment w:val="center"/>
              <w:rPr>
                <w:rFonts w:ascii="仿宋" w:hAnsi="仿宋" w:eastAsia="仿宋"/>
              </w:rPr>
            </w:pPr>
            <w:r>
              <w:rPr>
                <w:rFonts w:hint="eastAsia" w:ascii="宋体" w:hAnsi="宋体" w:cs="宋体"/>
                <w:i w:val="0"/>
                <w:iCs w:val="0"/>
                <w:color w:val="000000"/>
                <w:kern w:val="0"/>
                <w:sz w:val="18"/>
                <w:szCs w:val="18"/>
                <w:u w:val="none"/>
                <w:lang w:val="en-US" w:eastAsia="zh-CN" w:bidi="ar"/>
              </w:rPr>
              <w:t>项</w:t>
            </w:r>
          </w:p>
        </w:tc>
        <w:tc>
          <w:tcPr>
            <w:tcW w:w="1687" w:type="dxa"/>
            <w:shd w:val="clear" w:color="auto" w:fill="auto"/>
            <w:noWrap/>
            <w:vAlign w:val="center"/>
          </w:tcPr>
          <w:p w14:paraId="496E519D">
            <w:pPr>
              <w:pStyle w:val="5"/>
              <w:spacing w:after="120" w:line="360" w:lineRule="auto"/>
              <w:ind w:firstLine="0" w:firstLineChars="0"/>
              <w:jc w:val="center"/>
              <w:rPr>
                <w:rFonts w:ascii="仿宋" w:hAnsi="仿宋" w:eastAsia="仿宋"/>
              </w:rPr>
            </w:pPr>
            <w:r>
              <w:rPr>
                <w:rFonts w:hint="eastAsia" w:ascii="仿宋" w:hAnsi="仿宋" w:eastAsia="仿宋" w:cs="仿宋"/>
                <w:bCs/>
                <w:color w:val="auto"/>
                <w:sz w:val="24"/>
                <w:szCs w:val="24"/>
                <w:lang w:val="en-US" w:eastAsia="zh-CN"/>
              </w:rPr>
              <w:t>需包含上述全部物理服务器接入节点的各类功能授权</w:t>
            </w:r>
          </w:p>
        </w:tc>
        <w:tc>
          <w:tcPr>
            <w:tcW w:w="1081" w:type="dxa"/>
            <w:vAlign w:val="center"/>
          </w:tcPr>
          <w:p w14:paraId="1E9135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是</w:t>
            </w:r>
          </w:p>
        </w:tc>
      </w:tr>
    </w:tbl>
    <w:p w14:paraId="3F416FE0">
      <w:pPr>
        <w:spacing w:line="360" w:lineRule="auto"/>
        <w:ind w:firstLine="482" w:firstLineChars="200"/>
        <w:rPr>
          <w:rFonts w:ascii="仿宋" w:hAnsi="仿宋" w:eastAsia="仿宋" w:cs="仿宋"/>
          <w:b/>
          <w:sz w:val="24"/>
        </w:rPr>
      </w:pPr>
      <w:r>
        <w:rPr>
          <w:rFonts w:hint="eastAsia" w:ascii="仿宋" w:hAnsi="仿宋" w:eastAsia="仿宋" w:cs="仿宋"/>
          <w:b/>
          <w:bCs/>
          <w:color w:val="000000"/>
          <w:sz w:val="24"/>
        </w:rPr>
        <w:t>注：</w:t>
      </w:r>
      <w:r>
        <w:rPr>
          <w:rFonts w:hint="eastAsia" w:ascii="仿宋" w:hAnsi="仿宋" w:eastAsia="仿宋" w:cs="仿宋"/>
          <w:b/>
          <w:sz w:val="24"/>
        </w:rPr>
        <w:t>1、</w:t>
      </w:r>
      <w:r>
        <w:rPr>
          <w:rFonts w:hint="eastAsia" w:ascii="仿宋" w:hAnsi="仿宋" w:eastAsia="仿宋" w:cs="仿宋"/>
          <w:b/>
          <w:color w:val="000000" w:themeColor="text1"/>
          <w:sz w:val="24"/>
          <w14:textFill>
            <w14:solidFill>
              <w14:schemeClr w14:val="tx1"/>
            </w14:solidFill>
          </w14:textFill>
        </w:rPr>
        <w:t>本项目为一次性报价，包含包括投标人完成本项目所需的一切费用。具体包括货物报价和标准附件、备品备件、专用工具、运输、装卸、保险、安装调试、检测、培训、验收合格、技术</w:t>
      </w:r>
      <w:r>
        <w:rPr>
          <w:rFonts w:hint="eastAsia" w:ascii="仿宋" w:hAnsi="仿宋" w:eastAsia="仿宋" w:cs="仿宋"/>
          <w:b/>
          <w:sz w:val="24"/>
        </w:rPr>
        <w:t>支持、售后服务、质保期维护所需的各种费用</w:t>
      </w:r>
      <w:r>
        <w:rPr>
          <w:rFonts w:hint="eastAsia" w:ascii="仿宋" w:hAnsi="仿宋" w:eastAsia="仿宋" w:cs="仿宋"/>
          <w:b/>
          <w:sz w:val="24"/>
          <w:lang w:eastAsia="zh-CN"/>
        </w:rPr>
        <w:t>、含税金，运输费，装卸费，保险费，安装调试费，技术服务费，测试费，保修费</w:t>
      </w:r>
      <w:r>
        <w:rPr>
          <w:rFonts w:hint="eastAsia" w:ascii="仿宋" w:hAnsi="仿宋" w:eastAsia="仿宋" w:cs="仿宋"/>
          <w:b/>
          <w:sz w:val="24"/>
        </w:rPr>
        <w:t>以及必要的保险费用和各项税金等所有费用的总和，今后不作调整。</w:t>
      </w:r>
    </w:p>
    <w:p w14:paraId="7445DB45">
      <w:pPr>
        <w:widowControl/>
        <w:numPr>
          <w:ilvl w:val="0"/>
          <w:numId w:val="9"/>
        </w:numPr>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为了保持各系统的稳定性及兼容性、同类别系统建议使用同一品牌产品。</w:t>
      </w:r>
    </w:p>
    <w:p w14:paraId="56BA9567">
      <w:pPr>
        <w:widowControl/>
        <w:numPr>
          <w:ilvl w:val="0"/>
          <w:numId w:val="9"/>
        </w:numPr>
        <w:spacing w:line="360" w:lineRule="auto"/>
        <w:ind w:firstLine="482" w:firstLineChars="200"/>
        <w:rPr>
          <w:rFonts w:ascii="仿宋" w:hAnsi="仿宋" w:eastAsia="仿宋" w:cs="仿宋_GB2312"/>
          <w:b/>
          <w:color w:val="000000" w:themeColor="text1"/>
          <w:sz w:val="24"/>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_GB2312"/>
          <w:b/>
          <w:color w:val="000000" w:themeColor="text1"/>
          <w:sz w:val="24"/>
          <w14:textFill>
            <w14:solidFill>
              <w14:schemeClr w14:val="tx1"/>
            </w14:solidFill>
          </w14:textFill>
        </w:rPr>
        <w:t>本项目内所涉及的</w:t>
      </w:r>
      <w:r>
        <w:rPr>
          <w:rFonts w:hint="eastAsia" w:ascii="仿宋" w:hAnsi="仿宋" w:eastAsia="仿宋" w:cs="仿宋_GB2312"/>
          <w:b/>
          <w:color w:val="000000" w:themeColor="text1"/>
          <w:sz w:val="24"/>
          <w:lang w:val="en-US" w:eastAsia="zh-CN"/>
          <w14:textFill>
            <w14:solidFill>
              <w14:schemeClr w14:val="tx1"/>
            </w14:solidFill>
          </w14:textFill>
        </w:rPr>
        <w:t>物项</w:t>
      </w:r>
      <w:r>
        <w:rPr>
          <w:rFonts w:hint="eastAsia" w:ascii="仿宋" w:hAnsi="仿宋" w:eastAsia="仿宋" w:cs="仿宋_GB2312"/>
          <w:b/>
          <w:color w:val="000000" w:themeColor="text1"/>
          <w:sz w:val="24"/>
          <w14:textFill>
            <w14:solidFill>
              <w14:schemeClr w14:val="tx1"/>
            </w14:solidFill>
          </w14:textFill>
        </w:rPr>
        <w:t>均需要考虑</w:t>
      </w:r>
      <w:r>
        <w:rPr>
          <w:rFonts w:hint="eastAsia" w:ascii="仿宋" w:hAnsi="仿宋" w:eastAsia="仿宋" w:cs="仿宋_GB2312"/>
          <w:b/>
          <w:color w:val="000000" w:themeColor="text1"/>
          <w:sz w:val="24"/>
          <w:lang w:val="en-US" w:eastAsia="zh-CN"/>
          <w14:textFill>
            <w14:solidFill>
              <w14:schemeClr w14:val="tx1"/>
            </w14:solidFill>
          </w14:textFill>
        </w:rPr>
        <w:t>相互的</w:t>
      </w:r>
      <w:r>
        <w:rPr>
          <w:rFonts w:hint="eastAsia" w:ascii="仿宋" w:hAnsi="仿宋" w:eastAsia="仿宋" w:cs="仿宋_GB2312"/>
          <w:b/>
          <w:color w:val="000000" w:themeColor="text1"/>
          <w:sz w:val="24"/>
          <w14:textFill>
            <w14:solidFill>
              <w14:schemeClr w14:val="tx1"/>
            </w14:solidFill>
          </w14:textFill>
        </w:rPr>
        <w:t>对接，各投标单位应进行充分调研研究，避免无法接入情况，如中标后提供的产品无法满足实际功能使用或无法接入的，采购人有权拒收，经调整后仍然无法接入的，采购人有权无条件终止合同并可要求赔偿。</w:t>
      </w:r>
    </w:p>
    <w:p w14:paraId="7BE719FC">
      <w:pPr>
        <w:snapToGrid w:val="0"/>
        <w:spacing w:line="360" w:lineRule="auto"/>
        <w:ind w:firstLine="361" w:firstLineChars="150"/>
        <w:jc w:val="left"/>
        <w:outlineLvl w:val="2"/>
        <w:rPr>
          <w:rFonts w:hint="eastAsia" w:ascii="仿宋" w:hAnsi="仿宋" w:eastAsia="仿宋" w:cs="Times New Roman"/>
          <w:b/>
          <w:sz w:val="24"/>
        </w:rPr>
      </w:pPr>
      <w:r>
        <w:rPr>
          <w:rFonts w:hint="eastAsia" w:ascii="仿宋" w:hAnsi="仿宋" w:eastAsia="仿宋" w:cs="Times New Roman"/>
          <w:b/>
          <w:sz w:val="24"/>
        </w:rPr>
        <w:t>2.商务需求</w:t>
      </w:r>
    </w:p>
    <w:p w14:paraId="7328B1C4">
      <w:pPr>
        <w:spacing w:line="360" w:lineRule="auto"/>
        <w:ind w:firstLine="480" w:firstLineChars="200"/>
        <w:rPr>
          <w:rFonts w:ascii="仿宋" w:hAnsi="仿宋" w:eastAsia="仿宋" w:cs="仿宋"/>
          <w:sz w:val="24"/>
        </w:rPr>
      </w:pPr>
      <w:r>
        <w:rPr>
          <w:rFonts w:hint="eastAsia" w:ascii="仿宋" w:hAnsi="仿宋" w:eastAsia="仿宋" w:cs="仿宋"/>
          <w:sz w:val="24"/>
        </w:rPr>
        <w:t>2.1交货时间及地点：</w:t>
      </w:r>
    </w:p>
    <w:p w14:paraId="517EBC49">
      <w:pPr>
        <w:spacing w:line="360" w:lineRule="auto"/>
        <w:ind w:firstLine="482" w:firstLineChars="200"/>
        <w:rPr>
          <w:rFonts w:ascii="仿宋" w:hAnsi="仿宋" w:eastAsia="仿宋" w:cs="仿宋"/>
          <w:b/>
          <w:bCs/>
          <w:sz w:val="24"/>
        </w:rPr>
      </w:pPr>
      <w:r>
        <w:rPr>
          <w:rFonts w:hint="eastAsia" w:ascii="仿宋" w:hAnsi="仿宋" w:eastAsia="仿宋" w:cs="仿宋"/>
          <w:b/>
          <w:sz w:val="24"/>
        </w:rPr>
        <w:t>▲2.1.1</w:t>
      </w:r>
      <w:r>
        <w:rPr>
          <w:rFonts w:hint="eastAsia" w:ascii="仿宋" w:hAnsi="仿宋" w:eastAsia="仿宋" w:cs="仿宋"/>
          <w:b/>
          <w:bCs/>
          <w:sz w:val="24"/>
        </w:rPr>
        <w:t>中标人应在合同签订后，同步供货实施</w:t>
      </w:r>
      <w:r>
        <w:rPr>
          <w:rFonts w:hint="eastAsia" w:ascii="仿宋" w:hAnsi="仿宋" w:eastAsia="仿宋" w:cs="仿宋"/>
          <w:b/>
          <w:bCs/>
          <w:sz w:val="24"/>
          <w:lang w:eastAsia="zh-CN"/>
        </w:rPr>
        <w:t>，</w:t>
      </w:r>
      <w:r>
        <w:rPr>
          <w:rFonts w:hint="eastAsia" w:ascii="仿宋" w:hAnsi="仿宋" w:eastAsia="仿宋" w:cs="仿宋"/>
          <w:b/>
          <w:bCs/>
          <w:sz w:val="24"/>
        </w:rPr>
        <w:t>在</w:t>
      </w:r>
      <w:r>
        <w:rPr>
          <w:rFonts w:hint="eastAsia" w:ascii="仿宋" w:hAnsi="仿宋" w:eastAsia="仿宋" w:cs="仿宋"/>
          <w:b/>
          <w:bCs/>
          <w:sz w:val="24"/>
          <w:highlight w:val="none"/>
        </w:rPr>
        <w:t>3</w:t>
      </w:r>
      <w:r>
        <w:rPr>
          <w:rFonts w:hint="eastAsia" w:ascii="仿宋" w:hAnsi="仿宋" w:eastAsia="仿宋" w:cs="仿宋"/>
          <w:b/>
          <w:bCs/>
          <w:sz w:val="24"/>
          <w:highlight w:val="none"/>
          <w:lang w:val="en-US" w:eastAsia="zh-CN"/>
        </w:rPr>
        <w:t>0个</w:t>
      </w:r>
      <w:r>
        <w:rPr>
          <w:rFonts w:hint="eastAsia" w:ascii="仿宋" w:hAnsi="仿宋" w:eastAsia="仿宋" w:cs="仿宋"/>
          <w:b/>
          <w:bCs/>
          <w:sz w:val="24"/>
          <w:highlight w:val="none"/>
        </w:rPr>
        <w:t>日</w:t>
      </w:r>
      <w:r>
        <w:rPr>
          <w:rFonts w:hint="eastAsia" w:ascii="仿宋" w:hAnsi="仿宋" w:eastAsia="仿宋" w:cs="仿宋"/>
          <w:b/>
          <w:bCs/>
          <w:sz w:val="24"/>
        </w:rPr>
        <w:t>历天内完成所有设备的安装、调试工作。</w:t>
      </w:r>
    </w:p>
    <w:p w14:paraId="7C51880D">
      <w:pPr>
        <w:spacing w:line="360" w:lineRule="auto"/>
        <w:ind w:firstLine="480" w:firstLineChars="200"/>
        <w:rPr>
          <w:rFonts w:ascii="仿宋" w:hAnsi="仿宋" w:eastAsia="仿宋" w:cs="仿宋"/>
          <w:sz w:val="24"/>
        </w:rPr>
      </w:pPr>
      <w:r>
        <w:rPr>
          <w:rFonts w:hint="eastAsia" w:ascii="仿宋" w:hAnsi="仿宋" w:eastAsia="仿宋" w:cs="仿宋"/>
          <w:sz w:val="24"/>
        </w:rPr>
        <w:t>交货地点：采购人指定地点。</w:t>
      </w:r>
    </w:p>
    <w:p w14:paraId="29092DA4">
      <w:pPr>
        <w:spacing w:line="360" w:lineRule="auto"/>
        <w:ind w:firstLine="480" w:firstLineChars="200"/>
        <w:rPr>
          <w:rFonts w:ascii="仿宋" w:hAnsi="仿宋" w:eastAsia="仿宋" w:cs="仿宋"/>
          <w:sz w:val="24"/>
        </w:rPr>
      </w:pPr>
      <w:r>
        <w:rPr>
          <w:rFonts w:hint="eastAsia" w:ascii="仿宋" w:hAnsi="仿宋" w:eastAsia="仿宋" w:cs="仿宋"/>
          <w:sz w:val="24"/>
        </w:rPr>
        <w:t>2.1.2中标人提供的中标物品，必须符合本招标文件要求、原包装送达采购单位；如有不符，采购人可以无条件退货，所造成的损失由中标人承担。更换后的零部件质保期按更换日起顺延。</w:t>
      </w:r>
    </w:p>
    <w:p w14:paraId="7BC1D3D5">
      <w:pPr>
        <w:spacing w:line="360" w:lineRule="auto"/>
        <w:ind w:firstLine="482" w:firstLineChars="20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2.2质保期及售后技术服务要求：</w:t>
      </w:r>
    </w:p>
    <w:p w14:paraId="3D489CE3">
      <w:pPr>
        <w:spacing w:line="360" w:lineRule="auto"/>
        <w:ind w:firstLine="480" w:firstLineChars="200"/>
        <w:rPr>
          <w:rFonts w:ascii="仿宋" w:hAnsi="仿宋" w:eastAsia="仿宋" w:cs="仿宋"/>
          <w:b w:val="0"/>
          <w:bCs/>
          <w:sz w:val="24"/>
        </w:rPr>
      </w:pPr>
      <w:r>
        <w:rPr>
          <w:rFonts w:hint="eastAsia" w:ascii="仿宋" w:hAnsi="仿宋" w:eastAsia="仿宋" w:cs="仿宋"/>
          <w:b w:val="0"/>
          <w:bCs/>
          <w:sz w:val="24"/>
        </w:rPr>
        <w:t>2.2.1质保期：不少</w:t>
      </w:r>
      <w:r>
        <w:rPr>
          <w:rFonts w:hint="eastAsia" w:ascii="仿宋" w:hAnsi="仿宋" w:eastAsia="仿宋" w:cs="仿宋"/>
          <w:b w:val="0"/>
          <w:bCs/>
          <w:sz w:val="24"/>
          <w:highlight w:val="none"/>
        </w:rPr>
        <w:t>于</w:t>
      </w:r>
      <w:r>
        <w:rPr>
          <w:rFonts w:hint="eastAsia" w:ascii="仿宋" w:hAnsi="仿宋" w:eastAsia="仿宋" w:cs="仿宋"/>
          <w:b w:val="0"/>
          <w:bCs/>
          <w:sz w:val="24"/>
          <w:highlight w:val="none"/>
          <w:lang w:val="en-US" w:eastAsia="zh-CN"/>
        </w:rPr>
        <w:t>3</w:t>
      </w:r>
      <w:r>
        <w:rPr>
          <w:rFonts w:hint="eastAsia" w:ascii="仿宋" w:hAnsi="仿宋" w:eastAsia="仿宋" w:cs="仿宋"/>
          <w:b w:val="0"/>
          <w:bCs/>
          <w:sz w:val="24"/>
          <w:highlight w:val="none"/>
        </w:rPr>
        <w:t>年。</w:t>
      </w:r>
    </w:p>
    <w:p w14:paraId="4E191921">
      <w:pPr>
        <w:spacing w:line="360" w:lineRule="auto"/>
        <w:ind w:firstLine="480" w:firstLineChars="200"/>
        <w:rPr>
          <w:rFonts w:ascii="仿宋" w:hAnsi="仿宋" w:eastAsia="仿宋" w:cs="仿宋"/>
          <w:sz w:val="24"/>
        </w:rPr>
      </w:pPr>
      <w:r>
        <w:rPr>
          <w:rFonts w:hint="eastAsia" w:ascii="仿宋" w:hAnsi="仿宋" w:eastAsia="仿宋" w:cs="仿宋"/>
          <w:sz w:val="24"/>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7E0A03D9">
      <w:pPr>
        <w:spacing w:line="360" w:lineRule="auto"/>
        <w:ind w:firstLine="480" w:firstLineChars="200"/>
        <w:rPr>
          <w:rFonts w:ascii="仿宋" w:hAnsi="仿宋" w:eastAsia="仿宋" w:cs="仿宋"/>
          <w:sz w:val="24"/>
        </w:rPr>
      </w:pPr>
      <w:r>
        <w:rPr>
          <w:rFonts w:hint="eastAsia" w:ascii="仿宋" w:hAnsi="仿宋" w:eastAsia="仿宋" w:cs="仿宋"/>
          <w:sz w:val="24"/>
        </w:rPr>
        <w:t>2.2.3投标人应提供技术支持方案，内容由投标人根据实际选择以下要点：服务机构（维保点）的地址、人员状况、维修能力、联系方式、营业执照、公司资质材料、相关案例等。</w:t>
      </w:r>
    </w:p>
    <w:p w14:paraId="4F6BF49E">
      <w:pPr>
        <w:spacing w:line="360" w:lineRule="auto"/>
        <w:ind w:firstLine="480" w:firstLineChars="200"/>
        <w:rPr>
          <w:rFonts w:ascii="仿宋" w:hAnsi="仿宋" w:eastAsia="仿宋" w:cs="仿宋"/>
          <w:sz w:val="24"/>
        </w:rPr>
      </w:pPr>
      <w:r>
        <w:rPr>
          <w:rFonts w:hint="eastAsia" w:ascii="仿宋" w:hAnsi="仿宋" w:eastAsia="仿宋" w:cs="仿宋"/>
          <w:sz w:val="24"/>
        </w:rPr>
        <w:t>2.2.4完整准确地表述原厂家的标准售后服务承诺（范围、标准及期限等）、投标人可能增加的服务承诺等。</w:t>
      </w:r>
    </w:p>
    <w:p w14:paraId="7EADB688">
      <w:pPr>
        <w:spacing w:line="360" w:lineRule="auto"/>
        <w:ind w:firstLine="480" w:firstLineChars="200"/>
        <w:rPr>
          <w:rFonts w:hint="eastAsia" w:ascii="仿宋" w:hAnsi="仿宋" w:eastAsia="仿宋" w:cs="仿宋"/>
          <w:sz w:val="24"/>
        </w:rPr>
      </w:pPr>
      <w:r>
        <w:rPr>
          <w:rFonts w:hint="eastAsia" w:ascii="仿宋" w:hAnsi="仿宋" w:eastAsia="仿宋" w:cs="仿宋"/>
          <w:sz w:val="24"/>
        </w:rPr>
        <w:t>2.2.5明示服务承诺可能涉及的前提设定和费用，否则将被认为是无条件和免费的。</w:t>
      </w:r>
    </w:p>
    <w:p w14:paraId="0F53455F">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2.2.</w:t>
      </w:r>
      <w:r>
        <w:rPr>
          <w:rFonts w:hint="eastAsia" w:ascii="仿宋" w:hAnsi="仿宋" w:eastAsia="仿宋" w:cs="仿宋"/>
          <w:sz w:val="24"/>
          <w:lang w:val="en-US" w:eastAsia="zh-CN"/>
        </w:rPr>
        <w:t>6</w:t>
      </w:r>
      <w:r>
        <w:rPr>
          <w:rFonts w:hint="eastAsia" w:ascii="仿宋" w:hAnsi="仿宋" w:eastAsia="仿宋" w:cs="仿宋"/>
          <w:sz w:val="24"/>
        </w:rPr>
        <w:t>每年提供至少一次或以上的巡检服务，保障设备的稳定运行</w:t>
      </w:r>
      <w:r>
        <w:rPr>
          <w:rFonts w:hint="eastAsia" w:ascii="仿宋" w:hAnsi="仿宋" w:eastAsia="仿宋" w:cs="仿宋"/>
          <w:sz w:val="24"/>
          <w:lang w:val="en-US" w:eastAsia="zh-CN"/>
        </w:rPr>
        <w:t>.</w:t>
      </w:r>
    </w:p>
    <w:p w14:paraId="3DF78DF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2.2.7</w:t>
      </w:r>
      <w:r>
        <w:rPr>
          <w:rFonts w:hint="eastAsia" w:ascii="仿宋" w:hAnsi="仿宋" w:eastAsia="仿宋" w:cs="仿宋"/>
          <w:sz w:val="24"/>
        </w:rPr>
        <w:t>中标人需保证投标设备均为原厂原货，均是全新未使用过的。</w:t>
      </w:r>
    </w:p>
    <w:p w14:paraId="1225C50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2.2.8</w:t>
      </w:r>
      <w:r>
        <w:rPr>
          <w:rFonts w:hint="eastAsia" w:ascii="仿宋" w:hAnsi="仿宋" w:eastAsia="仿宋" w:cs="仿宋"/>
          <w:sz w:val="24"/>
        </w:rPr>
        <w:t>培训要求：中标人负责对</w:t>
      </w:r>
      <w:r>
        <w:rPr>
          <w:rFonts w:hint="eastAsia" w:ascii="仿宋" w:hAnsi="仿宋" w:eastAsia="仿宋" w:cs="仿宋"/>
          <w:sz w:val="24"/>
          <w:lang w:val="en-US" w:eastAsia="zh-CN"/>
        </w:rPr>
        <w:t>采购方人员</w:t>
      </w:r>
      <w:r>
        <w:rPr>
          <w:rFonts w:hint="eastAsia" w:ascii="仿宋" w:hAnsi="仿宋" w:eastAsia="仿宋" w:cs="仿宋"/>
          <w:sz w:val="24"/>
        </w:rPr>
        <w:t>针对所有设备常用的操作使用、一般维护、常见故障排除等进行专业的培训，培训在指定的地点进行，培训周期不低于1天。</w:t>
      </w:r>
    </w:p>
    <w:p w14:paraId="66B0201E">
      <w:pPr>
        <w:spacing w:line="360" w:lineRule="auto"/>
        <w:ind w:firstLine="482" w:firstLineChars="200"/>
        <w:rPr>
          <w:rFonts w:ascii="仿宋" w:hAnsi="仿宋" w:eastAsia="仿宋" w:cs="仿宋"/>
          <w:sz w:val="24"/>
        </w:rPr>
      </w:pPr>
      <w:r>
        <w:rPr>
          <w:rFonts w:hint="eastAsia" w:ascii="仿宋" w:hAnsi="仿宋" w:eastAsia="仿宋" w:cs="仿宋"/>
          <w:b/>
          <w:sz w:val="24"/>
        </w:rPr>
        <w:t>▲2.3付款方式：</w:t>
      </w:r>
      <w:bookmarkStart w:id="424" w:name="_GoBack"/>
      <w:bookmarkEnd w:id="424"/>
    </w:p>
    <w:p w14:paraId="4B9342D7">
      <w:pPr>
        <w:spacing w:line="360" w:lineRule="auto"/>
        <w:ind w:firstLine="480" w:firstLineChars="200"/>
        <w:rPr>
          <w:rFonts w:hint="eastAsia" w:ascii="仿宋" w:hAnsi="仿宋" w:eastAsia="仿宋" w:cs="仿宋"/>
          <w:b w:val="0"/>
          <w:bCs/>
          <w:snapToGrid w:val="0"/>
          <w:kern w:val="28"/>
          <w:sz w:val="24"/>
          <w:lang w:eastAsia="zh-CN"/>
        </w:rPr>
      </w:pPr>
      <w:r>
        <w:rPr>
          <w:rFonts w:hint="eastAsia" w:ascii="仿宋" w:hAnsi="仿宋" w:eastAsia="仿宋" w:cs="仿宋"/>
          <w:b w:val="0"/>
          <w:bCs/>
          <w:snapToGrid w:val="0"/>
          <w:kern w:val="28"/>
          <w:sz w:val="24"/>
          <w:highlight w:val="none"/>
        </w:rPr>
        <w:t>合同签订后，采购人</w:t>
      </w:r>
      <w:r>
        <w:rPr>
          <w:rFonts w:hint="eastAsia" w:ascii="仿宋" w:hAnsi="仿宋" w:eastAsia="仿宋" w:cs="仿宋"/>
          <w:b w:val="0"/>
          <w:bCs/>
          <w:snapToGrid w:val="0"/>
          <w:kern w:val="28"/>
          <w:sz w:val="24"/>
          <w:highlight w:val="none"/>
          <w:lang w:val="en-US" w:eastAsia="zh-CN"/>
        </w:rPr>
        <w:t>在30个工作日内</w:t>
      </w:r>
      <w:r>
        <w:rPr>
          <w:rFonts w:hint="eastAsia" w:ascii="仿宋" w:hAnsi="仿宋" w:eastAsia="仿宋" w:cs="仿宋"/>
          <w:b w:val="0"/>
          <w:bCs/>
          <w:snapToGrid w:val="0"/>
          <w:kern w:val="28"/>
          <w:sz w:val="24"/>
          <w:highlight w:val="none"/>
        </w:rPr>
        <w:t>支付合同总价的</w:t>
      </w:r>
      <w:r>
        <w:rPr>
          <w:rFonts w:hint="eastAsia" w:ascii="仿宋" w:hAnsi="仿宋" w:eastAsia="仿宋" w:cs="仿宋"/>
          <w:b w:val="0"/>
          <w:bCs/>
          <w:snapToGrid w:val="0"/>
          <w:kern w:val="28"/>
          <w:sz w:val="24"/>
          <w:highlight w:val="none"/>
          <w:lang w:val="en-US" w:eastAsia="zh-CN"/>
        </w:rPr>
        <w:t>30</w:t>
      </w:r>
      <w:r>
        <w:rPr>
          <w:rFonts w:hint="eastAsia" w:ascii="仿宋" w:hAnsi="仿宋" w:eastAsia="仿宋" w:cs="仿宋"/>
          <w:b w:val="0"/>
          <w:bCs/>
          <w:snapToGrid w:val="0"/>
          <w:kern w:val="28"/>
          <w:sz w:val="24"/>
          <w:highlight w:val="none"/>
        </w:rPr>
        <w:t>%作为</w:t>
      </w:r>
      <w:r>
        <w:rPr>
          <w:rFonts w:hint="eastAsia" w:ascii="仿宋" w:hAnsi="仿宋" w:eastAsia="仿宋" w:cs="仿宋"/>
          <w:b w:val="0"/>
          <w:bCs/>
          <w:snapToGrid w:val="0"/>
          <w:kern w:val="28"/>
          <w:sz w:val="24"/>
        </w:rPr>
        <w:t>预付款</w:t>
      </w:r>
      <w:r>
        <w:rPr>
          <w:rFonts w:hint="eastAsia" w:ascii="仿宋" w:hAnsi="仿宋" w:eastAsia="仿宋" w:cs="仿宋"/>
          <w:b w:val="0"/>
          <w:bCs/>
          <w:snapToGrid w:val="0"/>
          <w:kern w:val="28"/>
          <w:sz w:val="24"/>
          <w:lang w:eastAsia="zh-CN"/>
        </w:rPr>
        <w:t>；</w:t>
      </w:r>
    </w:p>
    <w:p w14:paraId="43DE33DB">
      <w:pPr>
        <w:spacing w:line="360" w:lineRule="auto"/>
        <w:ind w:firstLine="480" w:firstLineChars="200"/>
        <w:rPr>
          <w:rFonts w:hint="eastAsia" w:ascii="仿宋" w:hAnsi="仿宋" w:eastAsia="仿宋" w:cs="仿宋"/>
          <w:b w:val="0"/>
          <w:bCs/>
          <w:snapToGrid w:val="0"/>
          <w:kern w:val="28"/>
          <w:sz w:val="24"/>
          <w:highlight w:val="none"/>
          <w:lang w:val="en-US" w:eastAsia="zh-CN"/>
        </w:rPr>
      </w:pPr>
      <w:r>
        <w:rPr>
          <w:rFonts w:hint="eastAsia" w:ascii="仿宋" w:hAnsi="仿宋" w:eastAsia="仿宋" w:cs="仿宋"/>
          <w:b w:val="0"/>
          <w:bCs/>
          <w:snapToGrid w:val="0"/>
          <w:kern w:val="28"/>
          <w:sz w:val="24"/>
          <w:lang w:val="en-US" w:eastAsia="zh-CN"/>
        </w:rPr>
        <w:t>项目实施完成并通过终验后</w:t>
      </w:r>
      <w:r>
        <w:rPr>
          <w:rFonts w:hint="eastAsia" w:ascii="仿宋" w:hAnsi="仿宋" w:eastAsia="仿宋" w:cs="仿宋"/>
          <w:b w:val="0"/>
          <w:bCs/>
          <w:snapToGrid w:val="0"/>
          <w:kern w:val="28"/>
          <w:sz w:val="24"/>
          <w:highlight w:val="none"/>
          <w:lang w:val="en-US" w:eastAsia="zh-CN"/>
        </w:rPr>
        <w:t>在30个工作日内</w:t>
      </w:r>
      <w:r>
        <w:rPr>
          <w:rFonts w:hint="eastAsia" w:ascii="仿宋" w:hAnsi="仿宋" w:eastAsia="仿宋" w:cs="仿宋"/>
          <w:b w:val="0"/>
          <w:bCs/>
          <w:snapToGrid w:val="0"/>
          <w:kern w:val="28"/>
          <w:sz w:val="24"/>
          <w:highlight w:val="none"/>
        </w:rPr>
        <w:t>支付</w:t>
      </w:r>
      <w:r>
        <w:rPr>
          <w:rFonts w:hint="eastAsia" w:ascii="仿宋" w:hAnsi="仿宋" w:eastAsia="仿宋" w:cs="仿宋"/>
          <w:b w:val="0"/>
          <w:bCs/>
          <w:snapToGrid w:val="0"/>
          <w:kern w:val="28"/>
          <w:sz w:val="24"/>
          <w:highlight w:val="none"/>
          <w:lang w:val="en-US" w:eastAsia="zh-CN"/>
        </w:rPr>
        <w:t>至</w:t>
      </w:r>
      <w:r>
        <w:rPr>
          <w:rFonts w:hint="eastAsia" w:ascii="仿宋" w:hAnsi="仿宋" w:eastAsia="仿宋" w:cs="仿宋"/>
          <w:b w:val="0"/>
          <w:bCs/>
          <w:snapToGrid w:val="0"/>
          <w:kern w:val="28"/>
          <w:sz w:val="24"/>
          <w:highlight w:val="none"/>
        </w:rPr>
        <w:t>合同总价的</w:t>
      </w:r>
      <w:r>
        <w:rPr>
          <w:rFonts w:hint="eastAsia" w:ascii="仿宋" w:hAnsi="仿宋" w:eastAsia="仿宋" w:cs="仿宋"/>
          <w:b w:val="0"/>
          <w:bCs/>
          <w:snapToGrid w:val="0"/>
          <w:kern w:val="28"/>
          <w:sz w:val="24"/>
          <w:highlight w:val="none"/>
          <w:lang w:val="en-US" w:eastAsia="zh-CN"/>
        </w:rPr>
        <w:t>95</w:t>
      </w:r>
      <w:r>
        <w:rPr>
          <w:rFonts w:hint="eastAsia" w:ascii="仿宋" w:hAnsi="仿宋" w:eastAsia="仿宋" w:cs="仿宋"/>
          <w:b w:val="0"/>
          <w:bCs/>
          <w:snapToGrid w:val="0"/>
          <w:kern w:val="28"/>
          <w:sz w:val="24"/>
          <w:highlight w:val="none"/>
        </w:rPr>
        <w:t>%</w:t>
      </w:r>
      <w:r>
        <w:rPr>
          <w:rFonts w:hint="eastAsia" w:ascii="仿宋" w:hAnsi="仿宋" w:eastAsia="仿宋" w:cs="仿宋"/>
          <w:b w:val="0"/>
          <w:bCs/>
          <w:snapToGrid w:val="0"/>
          <w:kern w:val="28"/>
          <w:sz w:val="24"/>
          <w:highlight w:val="none"/>
          <w:lang w:val="en-US" w:eastAsia="zh-CN"/>
        </w:rPr>
        <w:t>作为验收款；</w:t>
      </w:r>
    </w:p>
    <w:p w14:paraId="78FB373B">
      <w:pPr>
        <w:spacing w:line="360" w:lineRule="auto"/>
        <w:ind w:firstLine="480" w:firstLineChars="200"/>
        <w:rPr>
          <w:rFonts w:ascii="仿宋" w:hAnsi="仿宋" w:eastAsia="仿宋" w:cs="仿宋"/>
          <w:b w:val="0"/>
          <w:bCs/>
          <w:snapToGrid w:val="0"/>
          <w:kern w:val="28"/>
          <w:sz w:val="24"/>
        </w:rPr>
      </w:pPr>
      <w:r>
        <w:rPr>
          <w:rFonts w:hint="eastAsia" w:ascii="仿宋" w:hAnsi="仿宋" w:eastAsia="仿宋" w:cs="仿宋"/>
          <w:b w:val="0"/>
          <w:bCs/>
          <w:snapToGrid w:val="0"/>
          <w:kern w:val="28"/>
          <w:sz w:val="24"/>
          <w:highlight w:val="none"/>
          <w:lang w:val="en-US" w:eastAsia="zh-CN"/>
        </w:rPr>
        <w:t>在质保期满后无质量问题在30个工作日内</w:t>
      </w:r>
      <w:r>
        <w:rPr>
          <w:rFonts w:hint="eastAsia" w:ascii="仿宋" w:hAnsi="仿宋" w:eastAsia="仿宋" w:cs="仿宋"/>
          <w:b w:val="0"/>
          <w:bCs/>
          <w:snapToGrid w:val="0"/>
          <w:kern w:val="28"/>
          <w:sz w:val="24"/>
        </w:rPr>
        <w:t>采购人向中标单位支付剩余</w:t>
      </w:r>
      <w:r>
        <w:rPr>
          <w:rFonts w:hint="eastAsia" w:ascii="仿宋" w:hAnsi="仿宋" w:eastAsia="仿宋" w:cs="仿宋"/>
          <w:b w:val="0"/>
          <w:bCs/>
          <w:snapToGrid w:val="0"/>
          <w:kern w:val="28"/>
          <w:sz w:val="24"/>
          <w:lang w:val="en-US" w:eastAsia="zh-CN"/>
        </w:rPr>
        <w:t>5%</w:t>
      </w:r>
      <w:r>
        <w:rPr>
          <w:rFonts w:hint="eastAsia" w:ascii="仿宋" w:hAnsi="仿宋" w:eastAsia="仿宋" w:cs="仿宋"/>
          <w:b w:val="0"/>
          <w:bCs/>
          <w:snapToGrid w:val="0"/>
          <w:kern w:val="28"/>
          <w:sz w:val="24"/>
        </w:rPr>
        <w:t>货款。</w:t>
      </w:r>
    </w:p>
    <w:p w14:paraId="0BA59B98">
      <w:pPr>
        <w:spacing w:line="360" w:lineRule="auto"/>
        <w:ind w:firstLine="480" w:firstLineChars="200"/>
        <w:rPr>
          <w:rFonts w:ascii="仿宋" w:hAnsi="仿宋" w:eastAsia="仿宋" w:cs="仿宋"/>
          <w:sz w:val="24"/>
        </w:rPr>
      </w:pPr>
      <w:r>
        <w:rPr>
          <w:rFonts w:hint="eastAsia" w:ascii="仿宋" w:hAnsi="仿宋" w:eastAsia="仿宋" w:cs="仿宋"/>
          <w:bCs/>
          <w:sz w:val="24"/>
        </w:rPr>
        <w:t>2.</w:t>
      </w:r>
      <w:r>
        <w:rPr>
          <w:rFonts w:ascii="仿宋" w:hAnsi="仿宋" w:eastAsia="仿宋" w:cs="仿宋"/>
          <w:bCs/>
          <w:sz w:val="24"/>
        </w:rPr>
        <w:t>4</w:t>
      </w:r>
      <w:r>
        <w:rPr>
          <w:rFonts w:hint="eastAsia" w:ascii="仿宋" w:hAnsi="仿宋" w:eastAsia="仿宋" w:cs="仿宋"/>
          <w:sz w:val="24"/>
        </w:rPr>
        <w:t>所有投标人需保证资料真实有效，如提供虚假资料经举报或发现，一经</w:t>
      </w:r>
    </w:p>
    <w:p w14:paraId="5B409CE3">
      <w:pPr>
        <w:tabs>
          <w:tab w:val="left" w:pos="0"/>
        </w:tabs>
        <w:spacing w:line="360" w:lineRule="auto"/>
        <w:ind w:firstLine="480"/>
        <w:jc w:val="left"/>
        <w:rPr>
          <w:rFonts w:hint="eastAsia"/>
        </w:rPr>
      </w:pPr>
      <w:r>
        <w:rPr>
          <w:rFonts w:hint="eastAsia" w:ascii="仿宋" w:hAnsi="仿宋" w:eastAsia="仿宋" w:cs="仿宋"/>
          <w:sz w:val="24"/>
        </w:rPr>
        <w:t>查实，取消资格并</w:t>
      </w:r>
      <w:r>
        <w:rPr>
          <w:rFonts w:hint="eastAsia" w:ascii="仿宋" w:hAnsi="仿宋" w:eastAsia="仿宋" w:cs="仿宋"/>
          <w:sz w:val="24"/>
          <w:lang w:val="en-US" w:eastAsia="zh-CN"/>
        </w:rPr>
        <w:t>追究相</w:t>
      </w:r>
      <w:r>
        <w:rPr>
          <w:rFonts w:hint="eastAsia" w:ascii="仿宋" w:hAnsi="仿宋" w:eastAsia="仿宋" w:cs="仿宋"/>
          <w:sz w:val="24"/>
        </w:rPr>
        <w:t>应的</w:t>
      </w:r>
      <w:r>
        <w:rPr>
          <w:rFonts w:hint="eastAsia" w:ascii="仿宋" w:hAnsi="仿宋" w:eastAsia="仿宋" w:cs="仿宋"/>
          <w:sz w:val="24"/>
          <w:lang w:val="en-US" w:eastAsia="zh-CN"/>
        </w:rPr>
        <w:t>责任</w:t>
      </w:r>
      <w:r>
        <w:rPr>
          <w:rFonts w:hint="eastAsia" w:ascii="仿宋" w:hAnsi="仿宋" w:eastAsia="仿宋" w:cs="仿宋"/>
          <w:sz w:val="24"/>
        </w:rPr>
        <w:t>。</w:t>
      </w:r>
    </w:p>
    <w:p w14:paraId="022EF852">
      <w:pPr>
        <w:rPr>
          <w:rFonts w:hint="eastAsia" w:ascii="仿宋" w:hAnsi="仿宋" w:eastAsia="仿宋" w:cs="仿宋"/>
          <w:sz w:val="24"/>
        </w:rPr>
      </w:pPr>
      <w:r>
        <w:rPr>
          <w:rFonts w:hint="eastAsia" w:ascii="仿宋" w:hAnsi="仿宋" w:eastAsia="仿宋" w:cs="仿宋"/>
          <w:sz w:val="24"/>
        </w:rPr>
        <w:br w:type="page"/>
      </w:r>
    </w:p>
    <w:p w14:paraId="00C5D767">
      <w:pPr>
        <w:pStyle w:val="2"/>
        <w:rPr>
          <w:rFonts w:hint="eastAsia"/>
          <w:color w:val="auto"/>
        </w:rPr>
      </w:pPr>
      <w:bookmarkStart w:id="28" w:name="_Toc23230"/>
      <w:r>
        <w:rPr>
          <w:rFonts w:hint="eastAsia"/>
          <w:color w:val="auto"/>
        </w:rPr>
        <w:t>第</w:t>
      </w:r>
      <w:r>
        <w:rPr>
          <w:rFonts w:hint="eastAsia"/>
          <w:color w:val="auto"/>
          <w:lang w:val="en-US" w:eastAsia="zh-CN"/>
        </w:rPr>
        <w:t>三</w:t>
      </w:r>
      <w:r>
        <w:rPr>
          <w:rFonts w:hint="eastAsia"/>
          <w:color w:val="auto"/>
        </w:rPr>
        <w:t xml:space="preserve">部分 </w:t>
      </w:r>
      <w:bookmarkStart w:id="29" w:name="_Toc184310306"/>
      <w:bookmarkEnd w:id="29"/>
      <w:bookmarkStart w:id="30" w:name="_Toc184312090"/>
      <w:bookmarkEnd w:id="30"/>
      <w:bookmarkStart w:id="31" w:name="_Toc184310335"/>
      <w:bookmarkEnd w:id="31"/>
      <w:bookmarkStart w:id="32" w:name="_Toc184314427"/>
      <w:bookmarkEnd w:id="32"/>
      <w:bookmarkStart w:id="33" w:name="_Toc184313275"/>
      <w:bookmarkEnd w:id="33"/>
      <w:bookmarkStart w:id="34" w:name="_Toc184313258"/>
      <w:bookmarkEnd w:id="34"/>
      <w:bookmarkStart w:id="35" w:name="_Toc184313282"/>
      <w:bookmarkEnd w:id="35"/>
      <w:bookmarkStart w:id="36" w:name="_Toc184312071"/>
      <w:bookmarkEnd w:id="36"/>
      <w:bookmarkStart w:id="37" w:name="_Toc184313247"/>
      <w:bookmarkEnd w:id="37"/>
      <w:bookmarkStart w:id="38" w:name="_Toc184312120"/>
      <w:bookmarkEnd w:id="38"/>
      <w:bookmarkStart w:id="39" w:name="_Toc184308064"/>
      <w:bookmarkEnd w:id="39"/>
      <w:bookmarkStart w:id="40" w:name="_Toc184312085"/>
      <w:bookmarkEnd w:id="40"/>
      <w:bookmarkStart w:id="41" w:name="_Toc184308043"/>
      <w:bookmarkEnd w:id="41"/>
      <w:bookmarkStart w:id="42" w:name="_Toc184310341"/>
      <w:bookmarkEnd w:id="42"/>
      <w:bookmarkStart w:id="43" w:name="_Toc184308093"/>
      <w:bookmarkEnd w:id="43"/>
      <w:bookmarkStart w:id="44" w:name="_Toc184314444"/>
      <w:bookmarkEnd w:id="44"/>
      <w:bookmarkStart w:id="45" w:name="_Toc184313296"/>
      <w:bookmarkEnd w:id="45"/>
      <w:bookmarkStart w:id="46" w:name="_Toc184312067"/>
      <w:bookmarkEnd w:id="46"/>
      <w:bookmarkStart w:id="47" w:name="_Toc184310338"/>
      <w:bookmarkEnd w:id="47"/>
      <w:bookmarkStart w:id="48" w:name="_Toc184308098"/>
      <w:bookmarkEnd w:id="48"/>
      <w:bookmarkStart w:id="49" w:name="_Toc184314431"/>
      <w:bookmarkEnd w:id="49"/>
      <w:bookmarkStart w:id="50" w:name="_Toc184313259"/>
      <w:bookmarkEnd w:id="50"/>
      <w:bookmarkStart w:id="51" w:name="_Toc184313254"/>
      <w:bookmarkEnd w:id="51"/>
      <w:bookmarkStart w:id="52" w:name="_Toc184313250"/>
      <w:bookmarkEnd w:id="52"/>
      <w:bookmarkStart w:id="53" w:name="_Toc184313268"/>
      <w:bookmarkEnd w:id="53"/>
      <w:bookmarkStart w:id="54" w:name="_Toc184313305"/>
      <w:bookmarkEnd w:id="54"/>
      <w:bookmarkStart w:id="55" w:name="_Toc184310340"/>
      <w:bookmarkEnd w:id="55"/>
      <w:bookmarkStart w:id="56" w:name="_Toc184314438"/>
      <w:bookmarkEnd w:id="56"/>
      <w:bookmarkStart w:id="57" w:name="_Toc184308040"/>
      <w:bookmarkEnd w:id="57"/>
      <w:bookmarkStart w:id="58" w:name="_Toc184310288"/>
      <w:bookmarkEnd w:id="58"/>
      <w:bookmarkStart w:id="59" w:name="_Toc184310281"/>
      <w:bookmarkEnd w:id="59"/>
      <w:bookmarkStart w:id="60" w:name="_Toc184312095"/>
      <w:bookmarkEnd w:id="60"/>
      <w:bookmarkStart w:id="61" w:name="_Toc184313298"/>
      <w:bookmarkEnd w:id="61"/>
      <w:bookmarkStart w:id="62" w:name="_Toc184310344"/>
      <w:bookmarkEnd w:id="62"/>
      <w:bookmarkStart w:id="63" w:name="_Toc184310289"/>
      <w:bookmarkEnd w:id="63"/>
      <w:bookmarkStart w:id="64" w:name="_Toc184308062"/>
      <w:bookmarkEnd w:id="64"/>
      <w:bookmarkStart w:id="65" w:name="_Toc184313291"/>
      <w:bookmarkEnd w:id="65"/>
      <w:bookmarkStart w:id="66" w:name="_Toc184310296"/>
      <w:bookmarkEnd w:id="66"/>
      <w:bookmarkStart w:id="67" w:name="_Toc184312081"/>
      <w:bookmarkEnd w:id="67"/>
      <w:bookmarkStart w:id="68" w:name="_Toc184312111"/>
      <w:bookmarkEnd w:id="68"/>
      <w:bookmarkStart w:id="69" w:name="_Toc184310323"/>
      <w:bookmarkEnd w:id="69"/>
      <w:bookmarkStart w:id="70" w:name="_Toc184310292"/>
      <w:bookmarkEnd w:id="70"/>
      <w:bookmarkStart w:id="71" w:name="_Toc184308102"/>
      <w:bookmarkEnd w:id="71"/>
      <w:bookmarkStart w:id="72" w:name="_Toc184313281"/>
      <w:bookmarkEnd w:id="72"/>
      <w:bookmarkStart w:id="73" w:name="_Toc184310299"/>
      <w:bookmarkEnd w:id="73"/>
      <w:bookmarkStart w:id="74" w:name="_Toc184313289"/>
      <w:bookmarkEnd w:id="74"/>
      <w:bookmarkStart w:id="75" w:name="_Toc184314439"/>
      <w:bookmarkEnd w:id="75"/>
      <w:bookmarkStart w:id="76" w:name="_Toc184314440"/>
      <w:bookmarkEnd w:id="76"/>
      <w:bookmarkStart w:id="77" w:name="_Toc184314441"/>
      <w:bookmarkEnd w:id="77"/>
      <w:bookmarkStart w:id="78" w:name="_Toc184308091"/>
      <w:bookmarkEnd w:id="78"/>
      <w:bookmarkStart w:id="79" w:name="_Toc184310277"/>
      <w:bookmarkEnd w:id="79"/>
      <w:bookmarkStart w:id="80" w:name="_Toc184312093"/>
      <w:bookmarkEnd w:id="80"/>
      <w:bookmarkStart w:id="81" w:name="_Toc184312113"/>
      <w:bookmarkEnd w:id="81"/>
      <w:bookmarkStart w:id="82" w:name="_Toc184308065"/>
      <w:bookmarkEnd w:id="82"/>
      <w:bookmarkStart w:id="83" w:name="_Toc184312118"/>
      <w:bookmarkEnd w:id="83"/>
      <w:bookmarkStart w:id="84" w:name="_Toc184314425"/>
      <w:bookmarkEnd w:id="84"/>
      <w:bookmarkStart w:id="85" w:name="_Toc184312114"/>
      <w:bookmarkEnd w:id="85"/>
      <w:bookmarkStart w:id="86" w:name="_Toc184310301"/>
      <w:bookmarkEnd w:id="86"/>
      <w:bookmarkStart w:id="87" w:name="_Toc184314419"/>
      <w:bookmarkEnd w:id="87"/>
      <w:bookmarkStart w:id="88" w:name="_Toc184314413"/>
      <w:bookmarkEnd w:id="88"/>
      <w:bookmarkStart w:id="89" w:name="_Toc184308089"/>
      <w:bookmarkEnd w:id="89"/>
      <w:bookmarkStart w:id="90" w:name="_Toc184314476"/>
      <w:bookmarkEnd w:id="90"/>
      <w:bookmarkStart w:id="91" w:name="_Toc184310311"/>
      <w:bookmarkEnd w:id="91"/>
      <w:bookmarkStart w:id="92" w:name="_Toc184310324"/>
      <w:bookmarkEnd w:id="92"/>
      <w:bookmarkStart w:id="93" w:name="_Toc184313274"/>
      <w:bookmarkEnd w:id="93"/>
      <w:bookmarkStart w:id="94" w:name="_Toc184308084"/>
      <w:bookmarkEnd w:id="94"/>
      <w:bookmarkStart w:id="95" w:name="_Toc184314456"/>
      <w:bookmarkEnd w:id="95"/>
      <w:bookmarkStart w:id="96" w:name="_Toc184312078"/>
      <w:bookmarkEnd w:id="96"/>
      <w:bookmarkStart w:id="97" w:name="_Toc184312094"/>
      <w:bookmarkEnd w:id="97"/>
      <w:bookmarkStart w:id="98" w:name="_Toc184308048"/>
      <w:bookmarkEnd w:id="98"/>
      <w:bookmarkStart w:id="99" w:name="_Toc184308103"/>
      <w:bookmarkEnd w:id="99"/>
      <w:bookmarkStart w:id="100" w:name="_Toc184308053"/>
      <w:bookmarkEnd w:id="100"/>
      <w:bookmarkStart w:id="101" w:name="_Toc184308051"/>
      <w:bookmarkEnd w:id="101"/>
      <w:bookmarkStart w:id="102" w:name="_Toc184312100"/>
      <w:bookmarkEnd w:id="102"/>
      <w:bookmarkStart w:id="103" w:name="_Toc184313255"/>
      <w:bookmarkEnd w:id="103"/>
      <w:bookmarkStart w:id="104" w:name="_Toc184310276"/>
      <w:bookmarkEnd w:id="104"/>
      <w:bookmarkStart w:id="105" w:name="_Toc184313278"/>
      <w:bookmarkEnd w:id="105"/>
      <w:bookmarkStart w:id="106" w:name="_Toc184308086"/>
      <w:bookmarkEnd w:id="106"/>
      <w:bookmarkStart w:id="107" w:name="_Toc184308072"/>
      <w:bookmarkEnd w:id="107"/>
      <w:bookmarkStart w:id="108" w:name="_Toc184314433"/>
      <w:bookmarkEnd w:id="108"/>
      <w:bookmarkStart w:id="109" w:name="_Toc184313304"/>
      <w:bookmarkEnd w:id="109"/>
      <w:bookmarkStart w:id="110" w:name="_Toc184314412"/>
      <w:bookmarkEnd w:id="110"/>
      <w:bookmarkStart w:id="111" w:name="_Toc184314417"/>
      <w:bookmarkEnd w:id="111"/>
      <w:bookmarkStart w:id="112" w:name="_Toc184310275"/>
      <w:bookmarkEnd w:id="112"/>
      <w:bookmarkStart w:id="113" w:name="_Toc184308095"/>
      <w:bookmarkEnd w:id="113"/>
      <w:bookmarkStart w:id="114" w:name="_Toc184314472"/>
      <w:bookmarkEnd w:id="114"/>
      <w:bookmarkStart w:id="115" w:name="_Toc184313292"/>
      <w:bookmarkEnd w:id="115"/>
      <w:bookmarkStart w:id="116" w:name="_Toc184308049"/>
      <w:bookmarkEnd w:id="116"/>
      <w:bookmarkStart w:id="117" w:name="_Toc184308085"/>
      <w:bookmarkEnd w:id="117"/>
      <w:bookmarkStart w:id="118" w:name="_Toc184313300"/>
      <w:bookmarkEnd w:id="118"/>
      <w:bookmarkStart w:id="119" w:name="_Toc184313286"/>
      <w:bookmarkEnd w:id="119"/>
      <w:bookmarkStart w:id="120" w:name="_Toc184310331"/>
      <w:bookmarkEnd w:id="120"/>
      <w:bookmarkStart w:id="121" w:name="_Toc184312119"/>
      <w:bookmarkEnd w:id="121"/>
      <w:bookmarkStart w:id="122" w:name="_Toc184314437"/>
      <w:bookmarkEnd w:id="122"/>
      <w:bookmarkStart w:id="123" w:name="_Toc184310326"/>
      <w:bookmarkEnd w:id="123"/>
      <w:bookmarkStart w:id="124" w:name="_Toc184310298"/>
      <w:bookmarkEnd w:id="124"/>
      <w:bookmarkStart w:id="125" w:name="_Toc184313303"/>
      <w:bookmarkEnd w:id="125"/>
      <w:bookmarkStart w:id="126" w:name="_Toc184313257"/>
      <w:bookmarkEnd w:id="126"/>
      <w:bookmarkStart w:id="127" w:name="_Toc184308042"/>
      <w:bookmarkEnd w:id="127"/>
      <w:bookmarkStart w:id="128" w:name="_Toc184313252"/>
      <w:bookmarkEnd w:id="128"/>
      <w:bookmarkStart w:id="129" w:name="_Toc184312086"/>
      <w:bookmarkEnd w:id="129"/>
      <w:bookmarkStart w:id="130" w:name="_Toc184313248"/>
      <w:bookmarkEnd w:id="130"/>
      <w:bookmarkStart w:id="131" w:name="_Toc184310316"/>
      <w:bookmarkEnd w:id="131"/>
      <w:bookmarkStart w:id="132" w:name="_Toc184312116"/>
      <w:bookmarkEnd w:id="132"/>
      <w:bookmarkStart w:id="133" w:name="_Toc184310315"/>
      <w:bookmarkEnd w:id="133"/>
      <w:bookmarkStart w:id="134" w:name="_Toc184314426"/>
      <w:bookmarkEnd w:id="134"/>
      <w:bookmarkStart w:id="135" w:name="_Toc184310322"/>
      <w:bookmarkEnd w:id="135"/>
      <w:bookmarkStart w:id="136" w:name="_Toc184313299"/>
      <w:bookmarkEnd w:id="136"/>
      <w:bookmarkStart w:id="137" w:name="_Toc184310328"/>
      <w:bookmarkEnd w:id="137"/>
      <w:bookmarkStart w:id="138" w:name="_Toc184308057"/>
      <w:bookmarkEnd w:id="138"/>
      <w:bookmarkStart w:id="139" w:name="_Toc184313242"/>
      <w:bookmarkEnd w:id="139"/>
      <w:bookmarkStart w:id="140" w:name="_Toc184308090"/>
      <w:bookmarkEnd w:id="140"/>
      <w:bookmarkStart w:id="141" w:name="_Toc184312076"/>
      <w:bookmarkEnd w:id="141"/>
      <w:bookmarkStart w:id="142" w:name="_Toc184308061"/>
      <w:bookmarkEnd w:id="142"/>
      <w:bookmarkStart w:id="143" w:name="_Toc184314416"/>
      <w:bookmarkEnd w:id="143"/>
      <w:bookmarkStart w:id="144" w:name="_Toc184308082"/>
      <w:bookmarkEnd w:id="144"/>
      <w:bookmarkStart w:id="145" w:name="_Toc184312075"/>
      <w:bookmarkEnd w:id="145"/>
      <w:bookmarkStart w:id="146" w:name="_Toc184308101"/>
      <w:bookmarkEnd w:id="146"/>
      <w:bookmarkStart w:id="147" w:name="_Toc184312077"/>
      <w:bookmarkEnd w:id="147"/>
      <w:bookmarkStart w:id="148" w:name="_Toc184312101"/>
      <w:bookmarkEnd w:id="148"/>
      <w:bookmarkStart w:id="149" w:name="_Toc184313238"/>
      <w:bookmarkEnd w:id="149"/>
      <w:bookmarkStart w:id="150" w:name="_Toc184310294"/>
      <w:bookmarkEnd w:id="150"/>
      <w:bookmarkStart w:id="151" w:name="_Toc184308052"/>
      <w:bookmarkEnd w:id="151"/>
      <w:bookmarkStart w:id="152" w:name="_Toc184308081"/>
      <w:bookmarkEnd w:id="152"/>
      <w:bookmarkStart w:id="153" w:name="_Toc184308060"/>
      <w:bookmarkEnd w:id="153"/>
      <w:bookmarkStart w:id="154" w:name="_Toc184310312"/>
      <w:bookmarkEnd w:id="154"/>
      <w:bookmarkStart w:id="155" w:name="_Toc184314475"/>
      <w:bookmarkEnd w:id="155"/>
      <w:bookmarkStart w:id="156" w:name="_Toc184310297"/>
      <w:bookmarkEnd w:id="156"/>
      <w:bookmarkStart w:id="157" w:name="_Toc184310278"/>
      <w:bookmarkEnd w:id="157"/>
      <w:bookmarkStart w:id="158" w:name="_Toc184313284"/>
      <w:bookmarkEnd w:id="158"/>
      <w:bookmarkStart w:id="159" w:name="_Toc184312097"/>
      <w:bookmarkEnd w:id="159"/>
      <w:bookmarkStart w:id="160" w:name="_Toc184312099"/>
      <w:bookmarkEnd w:id="160"/>
      <w:bookmarkStart w:id="161" w:name="_Toc184308077"/>
      <w:bookmarkEnd w:id="161"/>
      <w:bookmarkStart w:id="162" w:name="_Toc184308041"/>
      <w:bookmarkEnd w:id="162"/>
      <w:bookmarkStart w:id="163" w:name="_Toc184312070"/>
      <w:bookmarkEnd w:id="163"/>
      <w:bookmarkStart w:id="164" w:name="_Toc184313271"/>
      <w:bookmarkEnd w:id="164"/>
      <w:bookmarkStart w:id="165" w:name="_Toc184312082"/>
      <w:bookmarkEnd w:id="165"/>
      <w:bookmarkStart w:id="166" w:name="_Toc184313263"/>
      <w:bookmarkEnd w:id="166"/>
      <w:bookmarkStart w:id="167" w:name="_Toc184308067"/>
      <w:bookmarkEnd w:id="167"/>
      <w:bookmarkStart w:id="168" w:name="_Toc184314482"/>
      <w:bookmarkEnd w:id="168"/>
      <w:bookmarkStart w:id="169" w:name="_Toc184313283"/>
      <w:bookmarkEnd w:id="169"/>
      <w:bookmarkStart w:id="170" w:name="_Toc184314420"/>
      <w:bookmarkEnd w:id="170"/>
      <w:bookmarkStart w:id="171" w:name="_Toc184310283"/>
      <w:bookmarkEnd w:id="171"/>
      <w:bookmarkStart w:id="172" w:name="_Toc184313245"/>
      <w:bookmarkEnd w:id="172"/>
      <w:bookmarkStart w:id="173" w:name="_Toc184312135"/>
      <w:bookmarkEnd w:id="173"/>
      <w:bookmarkStart w:id="174" w:name="_Toc184314451"/>
      <w:bookmarkEnd w:id="174"/>
      <w:bookmarkStart w:id="175" w:name="_Toc184314477"/>
      <w:bookmarkEnd w:id="175"/>
      <w:bookmarkStart w:id="176" w:name="_Toc184312128"/>
      <w:bookmarkEnd w:id="176"/>
      <w:bookmarkStart w:id="177" w:name="_Toc184308106"/>
      <w:bookmarkEnd w:id="177"/>
      <w:bookmarkStart w:id="178" w:name="_Toc184313251"/>
      <w:bookmarkEnd w:id="178"/>
      <w:bookmarkStart w:id="179" w:name="_Toc184314410"/>
      <w:bookmarkEnd w:id="179"/>
      <w:bookmarkStart w:id="180" w:name="_Toc184313273"/>
      <w:bookmarkEnd w:id="180"/>
      <w:bookmarkStart w:id="181" w:name="_Toc184314430"/>
      <w:bookmarkEnd w:id="181"/>
      <w:bookmarkStart w:id="182" w:name="_Toc184308071"/>
      <w:bookmarkEnd w:id="182"/>
      <w:bookmarkStart w:id="183" w:name="_Toc184310336"/>
      <w:bookmarkEnd w:id="183"/>
      <w:bookmarkStart w:id="184" w:name="_Toc184310274"/>
      <w:bookmarkEnd w:id="184"/>
      <w:bookmarkStart w:id="185" w:name="_Toc184308037"/>
      <w:bookmarkEnd w:id="185"/>
      <w:bookmarkStart w:id="186" w:name="_Toc184312122"/>
      <w:bookmarkEnd w:id="186"/>
      <w:bookmarkStart w:id="187" w:name="_Toc184312089"/>
      <w:bookmarkEnd w:id="187"/>
      <w:bookmarkStart w:id="188" w:name="_Toc184313301"/>
      <w:bookmarkEnd w:id="188"/>
      <w:bookmarkStart w:id="189" w:name="_Toc184310319"/>
      <w:bookmarkEnd w:id="189"/>
      <w:bookmarkStart w:id="190" w:name="_Toc184308039"/>
      <w:bookmarkEnd w:id="190"/>
      <w:bookmarkStart w:id="191" w:name="_Toc184312109"/>
      <w:bookmarkEnd w:id="191"/>
      <w:bookmarkStart w:id="192" w:name="_Toc184310287"/>
      <w:bookmarkEnd w:id="192"/>
      <w:bookmarkStart w:id="193" w:name="_Toc184314463"/>
      <w:bookmarkEnd w:id="193"/>
      <w:bookmarkStart w:id="194" w:name="_Toc184312106"/>
      <w:bookmarkEnd w:id="194"/>
      <w:bookmarkStart w:id="195" w:name="_Toc184308104"/>
      <w:bookmarkEnd w:id="195"/>
      <w:bookmarkStart w:id="196" w:name="_Toc184313310"/>
      <w:bookmarkEnd w:id="196"/>
      <w:bookmarkStart w:id="197" w:name="_Toc184312126"/>
      <w:bookmarkEnd w:id="197"/>
      <w:bookmarkStart w:id="198" w:name="_Toc184312083"/>
      <w:bookmarkEnd w:id="198"/>
      <w:bookmarkStart w:id="199" w:name="_Toc184312130"/>
      <w:bookmarkEnd w:id="199"/>
      <w:bookmarkStart w:id="200" w:name="_Toc184308078"/>
      <w:bookmarkEnd w:id="200"/>
      <w:bookmarkStart w:id="201" w:name="_Toc184312137"/>
      <w:bookmarkEnd w:id="201"/>
      <w:bookmarkStart w:id="202" w:name="_Toc184308055"/>
      <w:bookmarkEnd w:id="202"/>
      <w:bookmarkStart w:id="203" w:name="_Toc184314428"/>
      <w:bookmarkEnd w:id="203"/>
      <w:bookmarkStart w:id="204" w:name="_Toc184314450"/>
      <w:bookmarkEnd w:id="204"/>
      <w:bookmarkStart w:id="205" w:name="_Toc184314462"/>
      <w:bookmarkEnd w:id="205"/>
      <w:bookmarkStart w:id="206" w:name="_Toc184310286"/>
      <w:bookmarkEnd w:id="206"/>
      <w:bookmarkStart w:id="207" w:name="_Toc184310307"/>
      <w:bookmarkEnd w:id="207"/>
      <w:bookmarkStart w:id="208" w:name="_Toc184314468"/>
      <w:bookmarkEnd w:id="208"/>
      <w:bookmarkStart w:id="209" w:name="_Toc184314453"/>
      <w:bookmarkEnd w:id="209"/>
      <w:bookmarkStart w:id="210" w:name="_Toc184310337"/>
      <w:bookmarkEnd w:id="210"/>
      <w:bookmarkStart w:id="211" w:name="_Toc184312102"/>
      <w:bookmarkEnd w:id="211"/>
      <w:bookmarkStart w:id="212" w:name="_Toc184310325"/>
      <w:bookmarkEnd w:id="212"/>
      <w:bookmarkStart w:id="213" w:name="_Toc184314424"/>
      <w:bookmarkEnd w:id="213"/>
      <w:bookmarkStart w:id="214" w:name="_Toc184310280"/>
      <w:bookmarkEnd w:id="214"/>
      <w:bookmarkStart w:id="215" w:name="_Toc184312124"/>
      <w:bookmarkEnd w:id="215"/>
      <w:bookmarkStart w:id="216" w:name="_Toc184310293"/>
      <w:bookmarkEnd w:id="216"/>
      <w:bookmarkStart w:id="217" w:name="_Toc184312129"/>
      <w:bookmarkEnd w:id="217"/>
      <w:bookmarkStart w:id="218" w:name="_Toc184310320"/>
      <w:bookmarkEnd w:id="218"/>
      <w:bookmarkStart w:id="219" w:name="_Toc184312133"/>
      <w:bookmarkEnd w:id="219"/>
      <w:bookmarkStart w:id="220" w:name="_Toc184308036"/>
      <w:bookmarkEnd w:id="220"/>
      <w:bookmarkStart w:id="221" w:name="_Toc184313279"/>
      <w:bookmarkEnd w:id="221"/>
      <w:bookmarkStart w:id="222" w:name="_Toc184314442"/>
      <w:bookmarkEnd w:id="222"/>
      <w:bookmarkStart w:id="223" w:name="_Toc184312103"/>
      <w:bookmarkEnd w:id="223"/>
      <w:bookmarkStart w:id="224" w:name="_Toc184310332"/>
      <w:bookmarkEnd w:id="224"/>
      <w:bookmarkStart w:id="225" w:name="_Toc184314458"/>
      <w:bookmarkEnd w:id="225"/>
      <w:bookmarkStart w:id="226" w:name="_Toc184308092"/>
      <w:bookmarkEnd w:id="226"/>
      <w:bookmarkStart w:id="227" w:name="_Toc184313265"/>
      <w:bookmarkEnd w:id="227"/>
      <w:bookmarkStart w:id="228" w:name="_Toc184308056"/>
      <w:bookmarkEnd w:id="228"/>
      <w:bookmarkStart w:id="229" w:name="_Toc184313239"/>
      <w:bookmarkEnd w:id="229"/>
      <w:bookmarkStart w:id="230" w:name="_Toc184310334"/>
      <w:bookmarkEnd w:id="230"/>
      <w:bookmarkStart w:id="231" w:name="_Toc184308044"/>
      <w:bookmarkEnd w:id="231"/>
      <w:bookmarkStart w:id="232" w:name="_Toc184314479"/>
      <w:bookmarkEnd w:id="232"/>
      <w:bookmarkStart w:id="233" w:name="_Toc184310290"/>
      <w:bookmarkEnd w:id="233"/>
      <w:bookmarkStart w:id="234" w:name="_Toc184312080"/>
      <w:bookmarkEnd w:id="234"/>
      <w:bookmarkStart w:id="235" w:name="_Toc184308069"/>
      <w:bookmarkEnd w:id="235"/>
      <w:bookmarkStart w:id="236" w:name="_Toc184312088"/>
      <w:bookmarkEnd w:id="236"/>
      <w:bookmarkStart w:id="237" w:name="_Toc184314449"/>
      <w:bookmarkEnd w:id="237"/>
      <w:bookmarkStart w:id="238" w:name="_Toc184314480"/>
      <w:bookmarkEnd w:id="238"/>
      <w:bookmarkStart w:id="239" w:name="_Toc184314443"/>
      <w:bookmarkEnd w:id="239"/>
      <w:bookmarkStart w:id="240" w:name="_Toc184308045"/>
      <w:bookmarkEnd w:id="240"/>
      <w:bookmarkStart w:id="241" w:name="_Toc184314461"/>
      <w:bookmarkEnd w:id="241"/>
      <w:bookmarkStart w:id="242" w:name="_Toc184310318"/>
      <w:bookmarkEnd w:id="242"/>
      <w:bookmarkStart w:id="243" w:name="_Toc184312138"/>
      <w:bookmarkEnd w:id="243"/>
      <w:bookmarkStart w:id="244" w:name="_Toc184310282"/>
      <w:bookmarkEnd w:id="244"/>
      <w:bookmarkStart w:id="245" w:name="_Toc184310284"/>
      <w:bookmarkEnd w:id="245"/>
      <w:bookmarkStart w:id="246" w:name="_Toc184314471"/>
      <w:bookmarkEnd w:id="246"/>
      <w:bookmarkStart w:id="247" w:name="_Toc184308105"/>
      <w:bookmarkEnd w:id="247"/>
      <w:bookmarkStart w:id="248" w:name="_Toc184313293"/>
      <w:bookmarkEnd w:id="248"/>
      <w:bookmarkStart w:id="249" w:name="_Toc184314411"/>
      <w:bookmarkEnd w:id="249"/>
      <w:bookmarkStart w:id="250" w:name="_Toc184308083"/>
      <w:bookmarkEnd w:id="250"/>
      <w:bookmarkStart w:id="251" w:name="_Toc184312072"/>
      <w:bookmarkEnd w:id="251"/>
      <w:bookmarkStart w:id="252" w:name="_Toc184314469"/>
      <w:bookmarkEnd w:id="252"/>
      <w:bookmarkStart w:id="253" w:name="_Toc184314473"/>
      <w:bookmarkEnd w:id="253"/>
      <w:bookmarkStart w:id="254" w:name="_Toc184314423"/>
      <w:bookmarkEnd w:id="254"/>
      <w:bookmarkStart w:id="255" w:name="_Toc184308074"/>
      <w:bookmarkEnd w:id="255"/>
      <w:bookmarkStart w:id="256" w:name="_Toc184308070"/>
      <w:bookmarkEnd w:id="256"/>
      <w:bookmarkStart w:id="257" w:name="_Toc184314414"/>
      <w:bookmarkEnd w:id="257"/>
      <w:bookmarkStart w:id="258" w:name="_Toc184308075"/>
      <w:bookmarkEnd w:id="258"/>
      <w:bookmarkStart w:id="259" w:name="_Toc184308108"/>
      <w:bookmarkEnd w:id="259"/>
      <w:bookmarkStart w:id="260" w:name="_Toc184312087"/>
      <w:bookmarkEnd w:id="260"/>
      <w:bookmarkStart w:id="261" w:name="_Toc184314422"/>
      <w:bookmarkEnd w:id="261"/>
      <w:bookmarkStart w:id="262" w:name="_Toc184314474"/>
      <w:bookmarkEnd w:id="262"/>
      <w:bookmarkStart w:id="263" w:name="_Toc184314465"/>
      <w:bookmarkEnd w:id="263"/>
      <w:bookmarkStart w:id="264" w:name="_Toc184308088"/>
      <w:bookmarkEnd w:id="264"/>
      <w:bookmarkStart w:id="265" w:name="_Toc184312108"/>
      <w:bookmarkEnd w:id="265"/>
      <w:bookmarkStart w:id="266" w:name="_Toc184314434"/>
      <w:bookmarkEnd w:id="266"/>
      <w:bookmarkStart w:id="267" w:name="_Toc184310295"/>
      <w:bookmarkEnd w:id="267"/>
      <w:bookmarkStart w:id="268" w:name="_Toc184314460"/>
      <w:bookmarkEnd w:id="268"/>
      <w:bookmarkStart w:id="269" w:name="_Toc184314436"/>
      <w:bookmarkEnd w:id="269"/>
      <w:bookmarkStart w:id="270" w:name="_Toc184314445"/>
      <w:bookmarkEnd w:id="270"/>
      <w:bookmarkStart w:id="271" w:name="_Toc184310273"/>
      <w:bookmarkEnd w:id="271"/>
      <w:bookmarkStart w:id="272" w:name="_Toc184314415"/>
      <w:bookmarkEnd w:id="272"/>
      <w:bookmarkStart w:id="273" w:name="_Toc184312074"/>
      <w:bookmarkEnd w:id="273"/>
      <w:bookmarkStart w:id="274" w:name="_Toc184310303"/>
      <w:bookmarkEnd w:id="274"/>
      <w:bookmarkStart w:id="275" w:name="_Toc184312068"/>
      <w:bookmarkEnd w:id="275"/>
      <w:bookmarkStart w:id="276" w:name="_Toc184313287"/>
      <w:bookmarkEnd w:id="276"/>
      <w:bookmarkStart w:id="277" w:name="_Toc184312092"/>
      <w:bookmarkEnd w:id="277"/>
      <w:bookmarkStart w:id="278" w:name="_Toc184310321"/>
      <w:bookmarkEnd w:id="278"/>
      <w:bookmarkStart w:id="279" w:name="_Toc184313243"/>
      <w:bookmarkEnd w:id="279"/>
      <w:bookmarkStart w:id="280" w:name="_Toc184308073"/>
      <w:bookmarkEnd w:id="280"/>
      <w:bookmarkStart w:id="281" w:name="_Toc184313285"/>
      <w:bookmarkEnd w:id="281"/>
      <w:bookmarkStart w:id="282" w:name="_Toc184310304"/>
      <w:bookmarkEnd w:id="282"/>
      <w:bookmarkStart w:id="283" w:name="_Toc184310339"/>
      <w:bookmarkEnd w:id="283"/>
      <w:bookmarkStart w:id="284" w:name="_Toc184313270"/>
      <w:bookmarkEnd w:id="284"/>
      <w:bookmarkStart w:id="285" w:name="_Toc184314464"/>
      <w:bookmarkEnd w:id="285"/>
      <w:bookmarkStart w:id="286" w:name="_Toc184313280"/>
      <w:bookmarkEnd w:id="286"/>
      <w:bookmarkStart w:id="287" w:name="_Toc184308107"/>
      <w:bookmarkEnd w:id="287"/>
      <w:bookmarkStart w:id="288" w:name="_Toc184313306"/>
      <w:bookmarkEnd w:id="288"/>
      <w:bookmarkStart w:id="289" w:name="_Toc184314459"/>
      <w:bookmarkEnd w:id="289"/>
      <w:bookmarkStart w:id="290" w:name="_Toc184308038"/>
      <w:bookmarkEnd w:id="290"/>
      <w:bookmarkStart w:id="291" w:name="_Toc184314418"/>
      <w:bookmarkEnd w:id="291"/>
      <w:bookmarkStart w:id="292" w:name="_Toc184310317"/>
      <w:bookmarkEnd w:id="292"/>
      <w:bookmarkStart w:id="293" w:name="_Toc184312115"/>
      <w:bookmarkEnd w:id="293"/>
      <w:bookmarkStart w:id="294" w:name="_Toc184314470"/>
      <w:bookmarkEnd w:id="294"/>
      <w:bookmarkStart w:id="295" w:name="_Toc184314421"/>
      <w:bookmarkEnd w:id="295"/>
      <w:bookmarkStart w:id="296" w:name="_Toc184314452"/>
      <w:bookmarkEnd w:id="296"/>
      <w:bookmarkStart w:id="297" w:name="_Toc184312123"/>
      <w:bookmarkEnd w:id="297"/>
      <w:bookmarkStart w:id="298" w:name="_Toc184312132"/>
      <w:bookmarkEnd w:id="298"/>
      <w:bookmarkStart w:id="299" w:name="_Toc184312096"/>
      <w:bookmarkEnd w:id="299"/>
      <w:bookmarkStart w:id="300" w:name="_Toc184310309"/>
      <w:bookmarkEnd w:id="300"/>
      <w:bookmarkStart w:id="301" w:name="_Toc184313249"/>
      <w:bookmarkEnd w:id="301"/>
      <w:bookmarkStart w:id="302" w:name="_Toc184310305"/>
      <w:bookmarkEnd w:id="302"/>
      <w:bookmarkStart w:id="303" w:name="_Toc184312098"/>
      <w:bookmarkEnd w:id="303"/>
      <w:bookmarkStart w:id="304" w:name="_Toc184312105"/>
      <w:bookmarkEnd w:id="304"/>
      <w:bookmarkStart w:id="305" w:name="_Toc184313295"/>
      <w:bookmarkEnd w:id="305"/>
      <w:bookmarkStart w:id="306" w:name="_Toc184308050"/>
      <w:bookmarkEnd w:id="306"/>
      <w:bookmarkStart w:id="307" w:name="_Toc184313241"/>
      <w:bookmarkEnd w:id="307"/>
      <w:bookmarkStart w:id="308" w:name="_Toc184312139"/>
      <w:bookmarkEnd w:id="308"/>
      <w:bookmarkStart w:id="309" w:name="_Toc184313261"/>
      <w:bookmarkEnd w:id="309"/>
      <w:bookmarkStart w:id="310" w:name="_Toc184314467"/>
      <w:bookmarkEnd w:id="310"/>
      <w:bookmarkStart w:id="311" w:name="_Toc184308054"/>
      <w:bookmarkEnd w:id="311"/>
      <w:bookmarkStart w:id="312" w:name="_Toc184308080"/>
      <w:bookmarkEnd w:id="312"/>
      <w:bookmarkStart w:id="313" w:name="_Toc184313269"/>
      <w:bookmarkEnd w:id="313"/>
      <w:bookmarkStart w:id="314" w:name="_Toc184310330"/>
      <w:bookmarkEnd w:id="314"/>
      <w:bookmarkStart w:id="315" w:name="_Toc184313253"/>
      <w:bookmarkEnd w:id="315"/>
      <w:bookmarkStart w:id="316" w:name="_Toc184310342"/>
      <w:bookmarkEnd w:id="316"/>
      <w:bookmarkStart w:id="317" w:name="_Toc184310300"/>
      <w:bookmarkEnd w:id="317"/>
      <w:bookmarkStart w:id="318" w:name="_Toc184310291"/>
      <w:bookmarkEnd w:id="318"/>
      <w:bookmarkStart w:id="319" w:name="_Toc184308079"/>
      <w:bookmarkEnd w:id="319"/>
      <w:bookmarkStart w:id="320" w:name="_Toc184308097"/>
      <w:bookmarkEnd w:id="320"/>
      <w:bookmarkStart w:id="321" w:name="_Toc184308068"/>
      <w:bookmarkEnd w:id="321"/>
      <w:bookmarkStart w:id="322" w:name="_Toc184310333"/>
      <w:bookmarkEnd w:id="322"/>
      <w:bookmarkStart w:id="323" w:name="_Toc184312112"/>
      <w:bookmarkEnd w:id="323"/>
      <w:bookmarkStart w:id="324" w:name="_Toc184310285"/>
      <w:bookmarkEnd w:id="324"/>
      <w:bookmarkStart w:id="325" w:name="_Toc184314435"/>
      <w:bookmarkEnd w:id="325"/>
      <w:bookmarkStart w:id="326" w:name="_Toc184314454"/>
      <w:bookmarkEnd w:id="326"/>
      <w:bookmarkStart w:id="327" w:name="_Toc184314466"/>
      <w:bookmarkEnd w:id="327"/>
      <w:bookmarkStart w:id="328" w:name="_Toc184310329"/>
      <w:bookmarkEnd w:id="328"/>
      <w:bookmarkStart w:id="329" w:name="_Toc184312136"/>
      <w:bookmarkEnd w:id="329"/>
      <w:bookmarkStart w:id="330" w:name="_Toc184314478"/>
      <w:bookmarkEnd w:id="330"/>
      <w:bookmarkStart w:id="331" w:name="_Toc184314446"/>
      <w:bookmarkEnd w:id="331"/>
      <w:bookmarkStart w:id="332" w:name="_Toc184308066"/>
      <w:bookmarkEnd w:id="332"/>
      <w:bookmarkStart w:id="333" w:name="_Toc184313276"/>
      <w:bookmarkEnd w:id="333"/>
      <w:bookmarkStart w:id="334" w:name="_Toc184308100"/>
      <w:bookmarkEnd w:id="334"/>
      <w:bookmarkStart w:id="335" w:name="_Toc184314447"/>
      <w:bookmarkEnd w:id="335"/>
      <w:bookmarkStart w:id="336" w:name="_Toc184312121"/>
      <w:bookmarkEnd w:id="336"/>
      <w:bookmarkStart w:id="337" w:name="_Toc184313288"/>
      <w:bookmarkEnd w:id="337"/>
      <w:bookmarkStart w:id="338" w:name="_Toc184310302"/>
      <w:bookmarkEnd w:id="338"/>
      <w:bookmarkStart w:id="339" w:name="_Toc184313302"/>
      <w:bookmarkEnd w:id="339"/>
      <w:bookmarkStart w:id="340" w:name="_Toc184312131"/>
      <w:bookmarkEnd w:id="340"/>
      <w:bookmarkStart w:id="341" w:name="_Toc184310343"/>
      <w:bookmarkEnd w:id="341"/>
      <w:bookmarkStart w:id="342" w:name="_Toc184312125"/>
      <w:bookmarkEnd w:id="342"/>
      <w:bookmarkStart w:id="343" w:name="_Toc184313294"/>
      <w:bookmarkEnd w:id="343"/>
      <w:bookmarkStart w:id="344" w:name="_Toc184313309"/>
      <w:bookmarkEnd w:id="344"/>
      <w:bookmarkStart w:id="345" w:name="_Toc184308094"/>
      <w:bookmarkEnd w:id="345"/>
      <w:bookmarkStart w:id="346" w:name="_Toc184312117"/>
      <w:bookmarkEnd w:id="346"/>
      <w:bookmarkStart w:id="347" w:name="_Toc184308058"/>
      <w:bookmarkEnd w:id="347"/>
      <w:bookmarkStart w:id="348" w:name="_Toc184310272"/>
      <w:bookmarkEnd w:id="348"/>
      <w:bookmarkStart w:id="349" w:name="_Toc184314481"/>
      <w:bookmarkEnd w:id="349"/>
      <w:bookmarkStart w:id="350" w:name="_Toc184314448"/>
      <w:bookmarkEnd w:id="350"/>
      <w:bookmarkStart w:id="351" w:name="_Toc184313240"/>
      <w:bookmarkEnd w:id="351"/>
      <w:bookmarkStart w:id="352" w:name="_Toc184313308"/>
      <w:bookmarkEnd w:id="352"/>
      <w:bookmarkStart w:id="353" w:name="_Toc184313262"/>
      <w:bookmarkEnd w:id="353"/>
      <w:bookmarkStart w:id="354" w:name="_Toc184312079"/>
      <w:bookmarkEnd w:id="354"/>
      <w:bookmarkStart w:id="355" w:name="_Toc184313272"/>
      <w:bookmarkEnd w:id="355"/>
      <w:bookmarkStart w:id="356" w:name="_Toc184312073"/>
      <w:bookmarkEnd w:id="356"/>
      <w:bookmarkStart w:id="357" w:name="_Toc184313277"/>
      <w:bookmarkEnd w:id="357"/>
      <w:bookmarkStart w:id="358" w:name="_Toc184310314"/>
      <w:bookmarkEnd w:id="358"/>
      <w:bookmarkStart w:id="359" w:name="_Toc184314432"/>
      <w:bookmarkEnd w:id="359"/>
      <w:bookmarkStart w:id="360" w:name="_Toc184310327"/>
      <w:bookmarkEnd w:id="360"/>
      <w:bookmarkStart w:id="361" w:name="_Toc184310308"/>
      <w:bookmarkEnd w:id="361"/>
      <w:bookmarkStart w:id="362" w:name="_Toc184308099"/>
      <w:bookmarkEnd w:id="362"/>
      <w:bookmarkStart w:id="363" w:name="_Toc184312104"/>
      <w:bookmarkEnd w:id="363"/>
      <w:bookmarkStart w:id="364" w:name="_Toc184314455"/>
      <w:bookmarkEnd w:id="364"/>
      <w:bookmarkStart w:id="365" w:name="_Toc184313260"/>
      <w:bookmarkEnd w:id="365"/>
      <w:bookmarkStart w:id="366" w:name="_Toc184313290"/>
      <w:bookmarkEnd w:id="366"/>
      <w:bookmarkStart w:id="367" w:name="_Toc184312110"/>
      <w:bookmarkEnd w:id="367"/>
      <w:bookmarkStart w:id="368" w:name="_Toc184313266"/>
      <w:bookmarkEnd w:id="368"/>
      <w:bookmarkStart w:id="369" w:name="_Toc184308076"/>
      <w:bookmarkEnd w:id="369"/>
      <w:bookmarkStart w:id="370" w:name="_Toc184310310"/>
      <w:bookmarkEnd w:id="370"/>
      <w:bookmarkStart w:id="371" w:name="_Toc184313256"/>
      <w:bookmarkEnd w:id="371"/>
      <w:bookmarkStart w:id="372" w:name="_Toc184313246"/>
      <w:bookmarkEnd w:id="372"/>
      <w:bookmarkStart w:id="373" w:name="_Toc184314457"/>
      <w:bookmarkEnd w:id="373"/>
      <w:bookmarkStart w:id="374" w:name="_Toc184313267"/>
      <w:bookmarkEnd w:id="374"/>
      <w:bookmarkStart w:id="375" w:name="_Toc184308096"/>
      <w:bookmarkEnd w:id="375"/>
      <w:bookmarkStart w:id="376" w:name="_Toc184314429"/>
      <w:bookmarkEnd w:id="376"/>
      <w:bookmarkStart w:id="377" w:name="_Toc184308087"/>
      <w:bookmarkEnd w:id="377"/>
      <w:bookmarkStart w:id="378" w:name="_Toc184313307"/>
      <w:bookmarkEnd w:id="378"/>
      <w:bookmarkStart w:id="379" w:name="_Toc184308059"/>
      <w:bookmarkEnd w:id="379"/>
      <w:bookmarkStart w:id="380" w:name="_Toc184308047"/>
      <w:bookmarkEnd w:id="380"/>
      <w:bookmarkStart w:id="381" w:name="_Toc184313244"/>
      <w:bookmarkEnd w:id="381"/>
      <w:bookmarkStart w:id="382" w:name="_Toc184312134"/>
      <w:bookmarkEnd w:id="382"/>
      <w:bookmarkStart w:id="383" w:name="_Toc184312091"/>
      <w:bookmarkEnd w:id="383"/>
      <w:bookmarkStart w:id="384" w:name="_Toc184313264"/>
      <w:bookmarkEnd w:id="384"/>
      <w:bookmarkStart w:id="385" w:name="_Toc184308063"/>
      <w:bookmarkEnd w:id="385"/>
      <w:bookmarkStart w:id="386" w:name="_Toc184312127"/>
      <w:bookmarkEnd w:id="386"/>
      <w:bookmarkStart w:id="387" w:name="_Toc184312084"/>
      <w:bookmarkEnd w:id="387"/>
      <w:bookmarkStart w:id="388" w:name="_Toc184310313"/>
      <w:bookmarkEnd w:id="388"/>
      <w:bookmarkStart w:id="389" w:name="_Toc184312107"/>
      <w:bookmarkEnd w:id="389"/>
      <w:bookmarkStart w:id="390" w:name="_Toc184310279"/>
      <w:bookmarkEnd w:id="390"/>
      <w:bookmarkStart w:id="391" w:name="_Toc184313297"/>
      <w:bookmarkEnd w:id="391"/>
      <w:bookmarkStart w:id="392" w:name="_Toc184312069"/>
      <w:bookmarkEnd w:id="392"/>
      <w:bookmarkStart w:id="393" w:name="_Toc184308046"/>
      <w:bookmarkEnd w:id="393"/>
      <w:r>
        <w:rPr>
          <w:rFonts w:hint="eastAsia"/>
          <w:color w:val="auto"/>
        </w:rPr>
        <w:t>评标方法及评分标准</w:t>
      </w:r>
      <w:bookmarkEnd w:id="28"/>
    </w:p>
    <w:p w14:paraId="4FDFE03D">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tbl>
      <w:tblPr>
        <w:tblStyle w:val="16"/>
        <w:tblpPr w:leftFromText="180" w:rightFromText="180" w:vertAnchor="text" w:horzAnchor="page" w:tblpX="1794" w:tblpY="268"/>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1EB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atLeast"/>
        </w:trPr>
        <w:tc>
          <w:tcPr>
            <w:tcW w:w="8460" w:type="dxa"/>
            <w:vAlign w:val="center"/>
          </w:tcPr>
          <w:p w14:paraId="1EBD4FFD">
            <w:pPr>
              <w:autoSpaceDE w:val="0"/>
              <w:autoSpaceDN w:val="0"/>
              <w:spacing w:line="360" w:lineRule="auto"/>
              <w:ind w:firstLine="482" w:firstLineChars="200"/>
              <w:rPr>
                <w:rFonts w:ascii="仿宋" w:hAnsi="仿宋" w:eastAsia="仿宋"/>
                <w:sz w:val="24"/>
              </w:rPr>
            </w:pPr>
            <w:r>
              <w:rPr>
                <w:rFonts w:hint="eastAsia" w:ascii="仿宋" w:hAnsi="仿宋" w:eastAsia="仿宋"/>
                <w:b/>
                <w:sz w:val="24"/>
              </w:rPr>
              <w:t>本项目采用综合评分法</w:t>
            </w:r>
            <w:r>
              <w:rPr>
                <w:rFonts w:hint="eastAsia" w:ascii="仿宋" w:hAnsi="仿宋" w:eastAsia="仿宋"/>
                <w:sz w:val="24"/>
              </w:rPr>
              <w:t>：</w:t>
            </w:r>
          </w:p>
          <w:p w14:paraId="701AA281">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评标委员会将对各投标人的投标报价、投标人提供的</w:t>
            </w:r>
            <w:r>
              <w:rPr>
                <w:rFonts w:hint="eastAsia" w:ascii="仿宋" w:hAnsi="仿宋" w:eastAsia="仿宋" w:cs="宋体"/>
                <w:sz w:val="24"/>
              </w:rPr>
              <w:t>资信与商务部分、技术部分</w:t>
            </w:r>
            <w:r>
              <w:rPr>
                <w:rFonts w:hint="eastAsia" w:ascii="仿宋" w:hAnsi="仿宋" w:eastAsia="仿宋"/>
                <w:sz w:val="24"/>
              </w:rPr>
              <w:t>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ascii="仿宋" w:hAnsi="仿宋" w:eastAsia="仿宋" w:cs="仿宋_GB2312"/>
                <w:sz w:val="24"/>
                <w:szCs w:val="21"/>
              </w:rPr>
              <w:t>得分且投标报价相同的并列</w:t>
            </w:r>
            <w:r>
              <w:rPr>
                <w:rFonts w:hint="eastAsia" w:ascii="仿宋" w:hAnsi="仿宋" w:eastAsia="仿宋"/>
                <w:sz w:val="24"/>
              </w:rPr>
              <w:t xml:space="preserve">，并形成评标意见。 </w:t>
            </w:r>
          </w:p>
          <w:p w14:paraId="3F3FD274">
            <w:pPr>
              <w:spacing w:line="360" w:lineRule="auto"/>
              <w:ind w:left="105" w:leftChars="50" w:firstLine="427" w:firstLineChars="178"/>
              <w:rPr>
                <w:rFonts w:ascii="仿宋" w:hAnsi="仿宋" w:eastAsia="仿宋"/>
                <w:sz w:val="24"/>
              </w:rPr>
            </w:pPr>
            <w:r>
              <w:rPr>
                <w:rFonts w:hint="eastAsia" w:ascii="仿宋" w:hAnsi="仿宋" w:eastAsia="仿宋"/>
                <w:sz w:val="24"/>
              </w:rPr>
              <w:t>各投标人的综合得分为：投标价格得分+</w:t>
            </w:r>
            <w:r>
              <w:rPr>
                <w:rFonts w:hint="eastAsia" w:ascii="仿宋" w:hAnsi="仿宋" w:eastAsia="仿宋"/>
                <w:bCs/>
                <w:sz w:val="24"/>
              </w:rPr>
              <w:t>技术部分</w:t>
            </w:r>
            <w:r>
              <w:rPr>
                <w:rFonts w:hint="eastAsia" w:ascii="仿宋" w:hAnsi="仿宋" w:eastAsia="仿宋"/>
                <w:sz w:val="24"/>
              </w:rPr>
              <w:t>得分+</w:t>
            </w:r>
            <w:r>
              <w:rPr>
                <w:rFonts w:hint="eastAsia" w:ascii="仿宋" w:hAnsi="仿宋" w:eastAsia="仿宋" w:cs="宋体"/>
                <w:sz w:val="24"/>
              </w:rPr>
              <w:t>资信与商务部分</w:t>
            </w:r>
            <w:r>
              <w:rPr>
                <w:rFonts w:hint="eastAsia" w:ascii="仿宋" w:hAnsi="仿宋" w:eastAsia="仿宋"/>
                <w:sz w:val="24"/>
              </w:rPr>
              <w:t>得分之和，总和为</w:t>
            </w:r>
            <w:r>
              <w:rPr>
                <w:rFonts w:hint="eastAsia" w:ascii="仿宋" w:hAnsi="仿宋" w:eastAsia="仿宋"/>
                <w:sz w:val="24"/>
                <w:u w:val="single"/>
              </w:rPr>
              <w:t>100</w:t>
            </w:r>
            <w:r>
              <w:rPr>
                <w:rFonts w:hint="eastAsia" w:ascii="仿宋" w:hAnsi="仿宋" w:eastAsia="仿宋"/>
                <w:sz w:val="24"/>
              </w:rPr>
              <w:t>分，</w:t>
            </w:r>
            <w:r>
              <w:rPr>
                <w:rFonts w:ascii="仿宋" w:hAnsi="仿宋" w:eastAsia="仿宋"/>
                <w:sz w:val="24"/>
              </w:rPr>
              <w:t xml:space="preserve"> </w:t>
            </w:r>
          </w:p>
          <w:p w14:paraId="6F32BC99">
            <w:pPr>
              <w:rPr>
                <w:rFonts w:hint="eastAsia" w:ascii="仿宋" w:hAnsi="仿宋" w:eastAsia="仿宋"/>
                <w:b/>
                <w:sz w:val="24"/>
                <w:lang w:eastAsia="zh-CN"/>
              </w:rPr>
            </w:pPr>
            <w:r>
              <w:rPr>
                <w:rFonts w:hint="eastAsia" w:ascii="仿宋" w:hAnsi="仿宋" w:eastAsia="仿宋"/>
                <w:b/>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sz w:val="24"/>
              </w:rPr>
              <w:t>公式由采购</w:t>
            </w:r>
            <w:r>
              <w:rPr>
                <w:rFonts w:hint="eastAsia" w:ascii="仿宋" w:hAnsi="仿宋" w:eastAsia="仿宋" w:cs="宋体"/>
                <w:b/>
                <w:sz w:val="24"/>
                <w:lang w:val="en-US" w:eastAsia="zh-CN"/>
              </w:rPr>
              <w:t>人</w:t>
            </w:r>
            <w:r>
              <w:rPr>
                <w:rFonts w:hint="eastAsia" w:ascii="仿宋" w:hAnsi="仿宋" w:eastAsia="仿宋" w:cs="宋体"/>
                <w:b/>
                <w:sz w:val="24"/>
              </w:rPr>
              <w:t>计算，</w:t>
            </w:r>
            <w:r>
              <w:rPr>
                <w:rFonts w:hint="eastAsia" w:ascii="仿宋" w:hAnsi="仿宋" w:eastAsia="仿宋"/>
                <w:b/>
                <w:sz w:val="24"/>
              </w:rPr>
              <w:t>评标委员会审核。</w:t>
            </w:r>
            <w:r>
              <w:rPr>
                <w:rFonts w:hint="eastAsia" w:ascii="仿宋" w:hAnsi="仿宋" w:eastAsia="仿宋"/>
                <w:sz w:val="24"/>
              </w:rPr>
              <w:t>根据上述评标原则，分值安排如下：</w:t>
            </w:r>
            <w:r>
              <w:rPr>
                <w:rFonts w:hint="eastAsia" w:ascii="仿宋" w:hAnsi="仿宋" w:eastAsia="仿宋" w:cs="仿宋_GB2312"/>
                <w:color w:val="auto"/>
                <w:sz w:val="24"/>
              </w:rPr>
              <w:t>商务资信</w:t>
            </w:r>
            <w:r>
              <w:rPr>
                <w:rFonts w:hint="eastAsia" w:ascii="仿宋" w:hAnsi="仿宋" w:eastAsia="仿宋" w:cs="仿宋_GB2312"/>
                <w:color w:val="auto"/>
                <w:sz w:val="24"/>
                <w:lang w:val="en-US" w:eastAsia="zh-CN"/>
              </w:rPr>
              <w:t>分</w:t>
            </w:r>
            <w:r>
              <w:rPr>
                <w:rFonts w:hint="eastAsia" w:ascii="仿宋" w:hAnsi="仿宋" w:eastAsia="仿宋" w:cs="仿宋_GB2312"/>
                <w:color w:val="auto"/>
                <w:sz w:val="24"/>
              </w:rPr>
              <w:t>（</w:t>
            </w:r>
            <w:r>
              <w:rPr>
                <w:rFonts w:ascii="仿宋" w:hAnsi="仿宋" w:eastAsia="仿宋" w:cs="仿宋_GB2312"/>
                <w:color w:val="auto"/>
                <w:sz w:val="24"/>
              </w:rPr>
              <w:t>1</w:t>
            </w:r>
            <w:r>
              <w:rPr>
                <w:rFonts w:hint="eastAsia" w:ascii="仿宋" w:hAnsi="仿宋" w:eastAsia="仿宋" w:cs="仿宋_GB2312"/>
                <w:color w:val="auto"/>
                <w:sz w:val="24"/>
                <w:lang w:val="en-US" w:eastAsia="zh-CN"/>
              </w:rPr>
              <w:t>0</w:t>
            </w:r>
            <w:r>
              <w:rPr>
                <w:rFonts w:hint="eastAsia" w:ascii="仿宋" w:hAnsi="仿宋" w:eastAsia="仿宋" w:cs="仿宋_GB2312"/>
                <w:color w:val="auto"/>
                <w:sz w:val="24"/>
              </w:rPr>
              <w:t>分）</w:t>
            </w:r>
            <w:r>
              <w:rPr>
                <w:rFonts w:hint="eastAsia" w:ascii="仿宋" w:hAnsi="仿宋" w:eastAsia="仿宋" w:cs="仿宋_GB2312"/>
                <w:color w:val="auto"/>
                <w:sz w:val="24"/>
                <w:lang w:eastAsia="zh-CN"/>
              </w:rPr>
              <w:t>、</w:t>
            </w:r>
            <w:r>
              <w:rPr>
                <w:rFonts w:hint="eastAsia" w:ascii="仿宋" w:hAnsi="仿宋" w:eastAsia="仿宋" w:cs="仿宋_GB2312"/>
                <w:color w:val="auto"/>
                <w:sz w:val="24"/>
                <w:highlight w:val="none"/>
              </w:rPr>
              <w:t>技术和服务方案</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20</w:t>
            </w:r>
            <w:r>
              <w:rPr>
                <w:rFonts w:hint="eastAsia" w:ascii="仿宋" w:hAnsi="仿宋" w:eastAsia="仿宋" w:cs="仿宋_GB2312"/>
                <w:color w:val="auto"/>
                <w:sz w:val="24"/>
                <w:highlight w:val="none"/>
              </w:rPr>
              <w:t>分）</w:t>
            </w:r>
            <w:r>
              <w:rPr>
                <w:rFonts w:hint="eastAsia" w:ascii="仿宋" w:hAnsi="仿宋" w:eastAsia="仿宋" w:cs="仿宋_GB2312"/>
                <w:color w:val="auto"/>
                <w:sz w:val="24"/>
                <w:highlight w:val="none"/>
                <w:lang w:eastAsia="zh-CN"/>
              </w:rPr>
              <w:t>、</w:t>
            </w:r>
            <w:r>
              <w:rPr>
                <w:rFonts w:hint="eastAsia" w:ascii="仿宋" w:hAnsi="仿宋" w:eastAsia="仿宋" w:cs="仿宋_GB2312"/>
                <w:sz w:val="24"/>
              </w:rPr>
              <w:t>价格分（</w:t>
            </w:r>
            <w:r>
              <w:rPr>
                <w:rFonts w:hint="eastAsia" w:ascii="仿宋" w:hAnsi="仿宋" w:eastAsia="仿宋" w:cs="仿宋_GB2312"/>
                <w:sz w:val="24"/>
                <w:lang w:val="en-US" w:eastAsia="zh-CN"/>
              </w:rPr>
              <w:t>70</w:t>
            </w:r>
            <w:r>
              <w:rPr>
                <w:rFonts w:hint="eastAsia" w:ascii="仿宋" w:hAnsi="仿宋" w:eastAsia="仿宋" w:cs="仿宋_GB2312"/>
                <w:sz w:val="24"/>
              </w:rPr>
              <w:t>分）</w:t>
            </w:r>
          </w:p>
        </w:tc>
      </w:tr>
    </w:tbl>
    <w:p w14:paraId="3B980AE1">
      <w:pPr>
        <w:rPr>
          <w:rFonts w:hint="eastAsia" w:ascii="仿宋" w:hAnsi="仿宋" w:eastAsia="仿宋" w:cs="仿宋_GB2312"/>
          <w:color w:val="auto"/>
          <w:sz w:val="24"/>
        </w:rPr>
      </w:pPr>
      <w:r>
        <w:rPr>
          <w:rFonts w:hint="eastAsia" w:ascii="仿宋" w:hAnsi="仿宋" w:eastAsia="仿宋" w:cs="仿宋_GB2312"/>
          <w:color w:val="auto"/>
          <w:sz w:val="24"/>
        </w:rPr>
        <w:br w:type="page"/>
      </w:r>
    </w:p>
    <w:p w14:paraId="33BF1A16">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商务资信</w:t>
      </w:r>
      <w:r>
        <w:rPr>
          <w:rFonts w:hint="eastAsia" w:ascii="仿宋" w:hAnsi="仿宋" w:eastAsia="仿宋" w:cs="仿宋_GB2312"/>
          <w:color w:val="auto"/>
          <w:sz w:val="24"/>
          <w:lang w:val="en-US" w:eastAsia="zh-CN"/>
        </w:rPr>
        <w:t>分</w:t>
      </w:r>
      <w:r>
        <w:rPr>
          <w:rFonts w:hint="eastAsia" w:ascii="仿宋" w:hAnsi="仿宋" w:eastAsia="仿宋" w:cs="仿宋_GB2312"/>
          <w:color w:val="auto"/>
          <w:sz w:val="24"/>
        </w:rPr>
        <w:t>（</w:t>
      </w:r>
      <w:r>
        <w:rPr>
          <w:rFonts w:ascii="仿宋" w:hAnsi="仿宋" w:eastAsia="仿宋" w:cs="仿宋_GB2312"/>
          <w:color w:val="auto"/>
          <w:sz w:val="24"/>
        </w:rPr>
        <w:t>1</w:t>
      </w:r>
      <w:r>
        <w:rPr>
          <w:rFonts w:hint="eastAsia" w:ascii="仿宋" w:hAnsi="仿宋" w:eastAsia="仿宋" w:cs="仿宋_GB2312"/>
          <w:color w:val="auto"/>
          <w:sz w:val="24"/>
          <w:lang w:val="en-US" w:eastAsia="zh-CN"/>
        </w:rPr>
        <w:t>0</w:t>
      </w:r>
      <w:r>
        <w:rPr>
          <w:rFonts w:hint="eastAsia" w:ascii="仿宋" w:hAnsi="仿宋" w:eastAsia="仿宋" w:cs="仿宋_GB2312"/>
          <w:color w:val="auto"/>
          <w:sz w:val="24"/>
        </w:rPr>
        <w:t>分）</w:t>
      </w:r>
    </w:p>
    <w:tbl>
      <w:tblPr>
        <w:tblStyle w:val="16"/>
        <w:tblW w:w="4998" w:type="pct"/>
        <w:tblInd w:w="0" w:type="dxa"/>
        <w:tblLayout w:type="autofit"/>
        <w:tblCellMar>
          <w:top w:w="0" w:type="dxa"/>
          <w:left w:w="108" w:type="dxa"/>
          <w:bottom w:w="0" w:type="dxa"/>
          <w:right w:w="108" w:type="dxa"/>
        </w:tblCellMar>
      </w:tblPr>
      <w:tblGrid>
        <w:gridCol w:w="983"/>
        <w:gridCol w:w="813"/>
        <w:gridCol w:w="4546"/>
        <w:gridCol w:w="1716"/>
        <w:gridCol w:w="1566"/>
      </w:tblGrid>
      <w:tr w14:paraId="39246D3B">
        <w:tblPrEx>
          <w:tblCellMar>
            <w:top w:w="0" w:type="dxa"/>
            <w:left w:w="108" w:type="dxa"/>
            <w:bottom w:w="0" w:type="dxa"/>
            <w:right w:w="108" w:type="dxa"/>
          </w:tblCellMar>
        </w:tblPrEx>
        <w:trPr>
          <w:trHeight w:val="924" w:hRule="atLeast"/>
        </w:trPr>
        <w:tc>
          <w:tcPr>
            <w:tcW w:w="511" w:type="pct"/>
            <w:tcBorders>
              <w:top w:val="single" w:color="auto" w:sz="8" w:space="0"/>
              <w:left w:val="single" w:color="auto" w:sz="8" w:space="0"/>
              <w:bottom w:val="single" w:color="auto" w:sz="4" w:space="0"/>
              <w:right w:val="single" w:color="auto" w:sz="4" w:space="0"/>
            </w:tcBorders>
            <w:shd w:val="clear" w:color="auto" w:fill="auto"/>
            <w:vAlign w:val="center"/>
          </w:tcPr>
          <w:p w14:paraId="5F9B0508">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序号</w:t>
            </w:r>
          </w:p>
        </w:tc>
        <w:tc>
          <w:tcPr>
            <w:tcW w:w="2783" w:type="pct"/>
            <w:gridSpan w:val="2"/>
            <w:tcBorders>
              <w:top w:val="single" w:color="auto" w:sz="8" w:space="0"/>
              <w:left w:val="nil"/>
              <w:bottom w:val="single" w:color="auto" w:sz="4" w:space="0"/>
              <w:right w:val="single" w:color="auto" w:sz="4" w:space="0"/>
            </w:tcBorders>
            <w:shd w:val="clear" w:color="auto" w:fill="auto"/>
            <w:vAlign w:val="center"/>
          </w:tcPr>
          <w:p w14:paraId="7C77E9D2">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评分内容和标准</w:t>
            </w:r>
          </w:p>
        </w:tc>
        <w:tc>
          <w:tcPr>
            <w:tcW w:w="891" w:type="pct"/>
            <w:tcBorders>
              <w:top w:val="single" w:color="auto" w:sz="8" w:space="0"/>
              <w:left w:val="nil"/>
              <w:bottom w:val="single" w:color="auto" w:sz="4" w:space="0"/>
              <w:right w:val="single" w:color="auto" w:sz="4" w:space="0"/>
            </w:tcBorders>
            <w:shd w:val="clear" w:color="auto" w:fill="auto"/>
            <w:vAlign w:val="center"/>
          </w:tcPr>
          <w:p w14:paraId="2B009D1A">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权重</w:t>
            </w:r>
          </w:p>
        </w:tc>
        <w:tc>
          <w:tcPr>
            <w:tcW w:w="813" w:type="pct"/>
            <w:tcBorders>
              <w:top w:val="single" w:color="auto" w:sz="8" w:space="0"/>
              <w:left w:val="nil"/>
              <w:bottom w:val="single" w:color="auto" w:sz="4" w:space="0"/>
              <w:right w:val="single" w:color="auto" w:sz="4" w:space="0"/>
            </w:tcBorders>
            <w:vAlign w:val="center"/>
          </w:tcPr>
          <w:p w14:paraId="10B5CB67">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主客观分</w:t>
            </w:r>
          </w:p>
        </w:tc>
      </w:tr>
      <w:tr w14:paraId="392385F2">
        <w:tblPrEx>
          <w:tblCellMar>
            <w:top w:w="0" w:type="dxa"/>
            <w:left w:w="108" w:type="dxa"/>
            <w:bottom w:w="0" w:type="dxa"/>
            <w:right w:w="108" w:type="dxa"/>
          </w:tblCellMar>
        </w:tblPrEx>
        <w:trPr>
          <w:trHeight w:val="924" w:hRule="atLeast"/>
        </w:trPr>
        <w:tc>
          <w:tcPr>
            <w:tcW w:w="511" w:type="pct"/>
            <w:vMerge w:val="restart"/>
            <w:tcBorders>
              <w:top w:val="nil"/>
              <w:left w:val="single" w:color="auto" w:sz="4" w:space="0"/>
              <w:right w:val="single" w:color="auto" w:sz="4" w:space="0"/>
            </w:tcBorders>
            <w:shd w:val="clear" w:color="auto" w:fill="auto"/>
            <w:vAlign w:val="center"/>
          </w:tcPr>
          <w:p w14:paraId="1B8B8E16">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商务资 信分（1</w:t>
            </w:r>
            <w:r>
              <w:rPr>
                <w:rFonts w:hint="eastAsia" w:ascii="仿宋" w:hAnsi="仿宋" w:eastAsia="仿宋" w:cs="仿宋_GB2312"/>
                <w:color w:val="auto"/>
                <w:sz w:val="24"/>
                <w:lang w:val="en-US" w:eastAsia="zh-CN"/>
              </w:rPr>
              <w:t>0</w:t>
            </w:r>
            <w:r>
              <w:rPr>
                <w:rFonts w:hint="eastAsia" w:ascii="仿宋" w:hAnsi="仿宋" w:eastAsia="仿宋" w:cs="仿宋_GB2312"/>
                <w:color w:val="auto"/>
                <w:sz w:val="24"/>
              </w:rPr>
              <w:t>分）</w:t>
            </w:r>
          </w:p>
        </w:tc>
        <w:tc>
          <w:tcPr>
            <w:tcW w:w="422" w:type="pct"/>
            <w:tcBorders>
              <w:top w:val="nil"/>
              <w:left w:val="single" w:color="auto" w:sz="8" w:space="0"/>
              <w:bottom w:val="single" w:color="auto" w:sz="4" w:space="0"/>
              <w:right w:val="single" w:color="auto" w:sz="4" w:space="0"/>
            </w:tcBorders>
            <w:shd w:val="clear" w:color="auto" w:fill="auto"/>
            <w:vAlign w:val="center"/>
          </w:tcPr>
          <w:p w14:paraId="026599A1">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2361" w:type="pct"/>
            <w:tcBorders>
              <w:top w:val="nil"/>
              <w:left w:val="nil"/>
              <w:bottom w:val="single" w:color="auto" w:sz="4" w:space="0"/>
              <w:right w:val="single" w:color="auto" w:sz="4" w:space="0"/>
            </w:tcBorders>
            <w:shd w:val="clear" w:color="auto" w:fill="auto"/>
            <w:vAlign w:val="center"/>
          </w:tcPr>
          <w:p w14:paraId="56D82112">
            <w:pPr>
              <w:widowControl/>
              <w:spacing w:line="360" w:lineRule="auto"/>
              <w:jc w:val="left"/>
              <w:rPr>
                <w:rFonts w:hint="default"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工期保障：投标人承诺在约定工期内保质保量完成项目的得1分；每提前7天完成的加1分，最多得4分（承诺工期写入合同，未按时完成的，依照合同约定扣罚。）</w:t>
            </w:r>
          </w:p>
        </w:tc>
        <w:tc>
          <w:tcPr>
            <w:tcW w:w="891" w:type="pct"/>
            <w:tcBorders>
              <w:top w:val="nil"/>
              <w:left w:val="nil"/>
              <w:bottom w:val="single" w:color="auto" w:sz="4" w:space="0"/>
              <w:right w:val="single" w:color="auto" w:sz="4" w:space="0"/>
            </w:tcBorders>
            <w:shd w:val="clear" w:color="auto" w:fill="auto"/>
            <w:vAlign w:val="center"/>
          </w:tcPr>
          <w:p w14:paraId="7F2DFA00">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rPr>
              <w:t>0</w:t>
            </w:r>
            <w:r>
              <w:rPr>
                <w:rFonts w:ascii="仿宋" w:hAnsi="仿宋" w:eastAsia="仿宋" w:cs="仿宋_GB2312"/>
                <w:color w:val="auto"/>
                <w:sz w:val="24"/>
              </w:rPr>
              <w:t>-4</w:t>
            </w:r>
          </w:p>
        </w:tc>
        <w:tc>
          <w:tcPr>
            <w:tcW w:w="813" w:type="pct"/>
            <w:tcBorders>
              <w:top w:val="nil"/>
              <w:left w:val="nil"/>
              <w:bottom w:val="single" w:color="auto" w:sz="4" w:space="0"/>
              <w:right w:val="single" w:color="auto" w:sz="4" w:space="0"/>
            </w:tcBorders>
            <w:shd w:val="clear" w:color="auto" w:fill="auto"/>
            <w:vAlign w:val="center"/>
          </w:tcPr>
          <w:p w14:paraId="6EBF37B6">
            <w:pPr>
              <w:widowControl/>
              <w:spacing w:line="360" w:lineRule="auto"/>
              <w:jc w:val="center"/>
              <w:rPr>
                <w:rFonts w:ascii="仿宋" w:hAnsi="仿宋" w:eastAsia="仿宋" w:cs="仿宋_GB2312"/>
                <w:color w:val="auto"/>
                <w:sz w:val="24"/>
              </w:rPr>
            </w:pPr>
            <w:r>
              <w:rPr>
                <w:rFonts w:hint="eastAsia" w:ascii="仿宋" w:hAnsi="仿宋" w:eastAsia="仿宋" w:cs="仿宋_GB2312"/>
                <w:color w:val="auto"/>
                <w:sz w:val="24"/>
                <w:lang w:val="en-US" w:eastAsia="zh-CN"/>
              </w:rPr>
              <w:t>客</w:t>
            </w:r>
            <w:r>
              <w:rPr>
                <w:rFonts w:hint="eastAsia" w:ascii="仿宋" w:hAnsi="仿宋" w:eastAsia="仿宋" w:cs="仿宋_GB2312"/>
                <w:color w:val="auto"/>
                <w:sz w:val="24"/>
              </w:rPr>
              <w:t>观分</w:t>
            </w:r>
          </w:p>
        </w:tc>
      </w:tr>
      <w:tr w14:paraId="32ED8142">
        <w:tblPrEx>
          <w:tblCellMar>
            <w:top w:w="0" w:type="dxa"/>
            <w:left w:w="108" w:type="dxa"/>
            <w:bottom w:w="0" w:type="dxa"/>
            <w:right w:w="108" w:type="dxa"/>
          </w:tblCellMar>
        </w:tblPrEx>
        <w:trPr>
          <w:trHeight w:val="924" w:hRule="atLeast"/>
        </w:trPr>
        <w:tc>
          <w:tcPr>
            <w:tcW w:w="511" w:type="pct"/>
            <w:vMerge w:val="continue"/>
            <w:tcBorders>
              <w:left w:val="single" w:color="auto" w:sz="4" w:space="0"/>
              <w:bottom w:val="single" w:color="000000" w:sz="8" w:space="0"/>
              <w:right w:val="single" w:color="auto" w:sz="4" w:space="0"/>
            </w:tcBorders>
            <w:vAlign w:val="center"/>
          </w:tcPr>
          <w:p w14:paraId="5BC65C0F">
            <w:pPr>
              <w:widowControl/>
              <w:spacing w:line="360" w:lineRule="auto"/>
              <w:ind w:firstLine="480" w:firstLineChars="200"/>
              <w:rPr>
                <w:rFonts w:ascii="仿宋" w:hAnsi="仿宋" w:eastAsia="仿宋" w:cs="仿宋_GB2312"/>
                <w:color w:val="auto"/>
                <w:sz w:val="24"/>
                <w:highlight w:val="none"/>
              </w:rPr>
            </w:pP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69BEF63C">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2</w:t>
            </w:r>
          </w:p>
        </w:tc>
        <w:tc>
          <w:tcPr>
            <w:tcW w:w="2361" w:type="pct"/>
            <w:tcBorders>
              <w:top w:val="single" w:color="auto" w:sz="4" w:space="0"/>
              <w:left w:val="nil"/>
              <w:bottom w:val="single" w:color="auto" w:sz="4" w:space="0"/>
              <w:right w:val="single" w:color="auto" w:sz="4" w:space="0"/>
            </w:tcBorders>
            <w:shd w:val="clear" w:color="auto" w:fill="auto"/>
            <w:vAlign w:val="center"/>
          </w:tcPr>
          <w:p w14:paraId="0F7E76FD">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投标人自20</w:t>
            </w:r>
            <w:r>
              <w:rPr>
                <w:rFonts w:hint="eastAsia" w:ascii="仿宋" w:hAnsi="仿宋" w:eastAsia="仿宋" w:cs="仿宋_GB2312"/>
                <w:color w:val="auto"/>
                <w:sz w:val="24"/>
                <w:highlight w:val="none"/>
                <w:lang w:val="en-US" w:eastAsia="zh-CN"/>
              </w:rPr>
              <w:t>21</w:t>
            </w:r>
            <w:r>
              <w:rPr>
                <w:rFonts w:hint="eastAsia" w:ascii="仿宋" w:hAnsi="仿宋" w:eastAsia="仿宋" w:cs="仿宋_GB2312"/>
                <w:color w:val="auto"/>
                <w:sz w:val="24"/>
                <w:highlight w:val="none"/>
              </w:rPr>
              <w:t>年1月1日以来具有类似项目的业绩,每提供一份得</w:t>
            </w: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分，最多得</w:t>
            </w: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分。(投标文件中须同时提供相关合同复印件并加盖投标人公章，不提供不得分）</w:t>
            </w:r>
          </w:p>
        </w:tc>
        <w:tc>
          <w:tcPr>
            <w:tcW w:w="891" w:type="pct"/>
            <w:tcBorders>
              <w:top w:val="nil"/>
              <w:left w:val="nil"/>
              <w:bottom w:val="single" w:color="auto" w:sz="8" w:space="0"/>
              <w:right w:val="single" w:color="auto" w:sz="4" w:space="0"/>
            </w:tcBorders>
            <w:shd w:val="clear" w:color="auto" w:fill="auto"/>
            <w:vAlign w:val="center"/>
          </w:tcPr>
          <w:p w14:paraId="27A378E7">
            <w:pPr>
              <w:widowControl/>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6</w:t>
            </w:r>
          </w:p>
        </w:tc>
        <w:tc>
          <w:tcPr>
            <w:tcW w:w="813" w:type="pct"/>
            <w:tcBorders>
              <w:top w:val="nil"/>
              <w:left w:val="nil"/>
              <w:bottom w:val="single" w:color="auto" w:sz="8" w:space="0"/>
              <w:right w:val="single" w:color="auto" w:sz="4" w:space="0"/>
            </w:tcBorders>
            <w:shd w:val="clear" w:color="auto" w:fill="auto"/>
            <w:vAlign w:val="center"/>
          </w:tcPr>
          <w:p w14:paraId="486B5FC2">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bl>
    <w:p w14:paraId="05D0A504">
      <w:pPr>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br w:type="page"/>
      </w:r>
    </w:p>
    <w:p w14:paraId="1F7929A6">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技术和服务方案</w:t>
      </w:r>
      <w:r>
        <w:rPr>
          <w:rFonts w:hint="eastAsia" w:ascii="仿宋" w:hAnsi="仿宋" w:eastAsia="仿宋" w:cs="仿宋_GB2312"/>
          <w:color w:val="auto"/>
          <w:sz w:val="24"/>
          <w:highlight w:val="none"/>
          <w:lang w:val="en-US" w:eastAsia="zh-CN"/>
        </w:rPr>
        <w:t>分</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20</w:t>
      </w:r>
      <w:r>
        <w:rPr>
          <w:rFonts w:hint="eastAsia" w:ascii="仿宋" w:hAnsi="仿宋" w:eastAsia="仿宋" w:cs="仿宋_GB2312"/>
          <w:color w:val="auto"/>
          <w:sz w:val="24"/>
          <w:highlight w:val="none"/>
        </w:rPr>
        <w:t>分）</w:t>
      </w:r>
    </w:p>
    <w:tbl>
      <w:tblPr>
        <w:tblStyle w:val="1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83"/>
        <w:gridCol w:w="1972"/>
        <w:gridCol w:w="3711"/>
        <w:gridCol w:w="789"/>
        <w:gridCol w:w="1168"/>
      </w:tblGrid>
      <w:tr w14:paraId="7B6B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shd w:val="clear" w:color="auto" w:fill="auto"/>
            <w:vAlign w:val="center"/>
          </w:tcPr>
          <w:p w14:paraId="70B17311">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1536" w:type="pct"/>
            <w:gridSpan w:val="2"/>
            <w:shd w:val="clear" w:color="auto" w:fill="auto"/>
            <w:vAlign w:val="center"/>
          </w:tcPr>
          <w:p w14:paraId="197794A7">
            <w:pPr>
              <w:widowControl/>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w:t>
            </w:r>
          </w:p>
        </w:tc>
        <w:tc>
          <w:tcPr>
            <w:tcW w:w="1929" w:type="pct"/>
            <w:shd w:val="clear" w:color="auto" w:fill="auto"/>
            <w:vAlign w:val="center"/>
          </w:tcPr>
          <w:p w14:paraId="0990EC77">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具体描述</w:t>
            </w:r>
          </w:p>
        </w:tc>
        <w:tc>
          <w:tcPr>
            <w:tcW w:w="410" w:type="pct"/>
            <w:shd w:val="clear" w:color="auto" w:fill="auto"/>
            <w:vAlign w:val="center"/>
          </w:tcPr>
          <w:p w14:paraId="27515E31">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607" w:type="pct"/>
            <w:shd w:val="clear" w:color="auto" w:fill="auto"/>
            <w:vAlign w:val="center"/>
          </w:tcPr>
          <w:p w14:paraId="1F7366A1">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30B5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16" w:type="pct"/>
            <w:vMerge w:val="restart"/>
            <w:shd w:val="clear" w:color="auto" w:fill="auto"/>
            <w:vAlign w:val="center"/>
          </w:tcPr>
          <w:p w14:paraId="015E84B8">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技术分（</w:t>
            </w:r>
            <w:r>
              <w:rPr>
                <w:rFonts w:hint="eastAsia" w:ascii="仿宋" w:hAnsi="仿宋" w:eastAsia="仿宋" w:cs="仿宋_GB2312"/>
                <w:color w:val="auto"/>
                <w:sz w:val="24"/>
                <w:highlight w:val="none"/>
                <w:lang w:val="en-US" w:eastAsia="zh-CN"/>
              </w:rPr>
              <w:t>20</w:t>
            </w:r>
            <w:r>
              <w:rPr>
                <w:rFonts w:hint="eastAsia" w:ascii="仿宋" w:hAnsi="仿宋" w:eastAsia="仿宋" w:cs="仿宋_GB2312"/>
                <w:color w:val="auto"/>
                <w:sz w:val="24"/>
                <w:highlight w:val="none"/>
              </w:rPr>
              <w:t>分）</w:t>
            </w:r>
          </w:p>
        </w:tc>
        <w:tc>
          <w:tcPr>
            <w:tcW w:w="511" w:type="pct"/>
            <w:shd w:val="clear" w:color="auto" w:fill="auto"/>
            <w:vAlign w:val="center"/>
          </w:tcPr>
          <w:p w14:paraId="1B5D8C8C">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1</w:t>
            </w:r>
          </w:p>
        </w:tc>
        <w:tc>
          <w:tcPr>
            <w:tcW w:w="1025" w:type="pct"/>
            <w:shd w:val="clear" w:color="auto" w:fill="auto"/>
            <w:vAlign w:val="center"/>
          </w:tcPr>
          <w:p w14:paraId="300BA7F3">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w:t>
            </w:r>
            <w:r>
              <w:rPr>
                <w:rFonts w:hint="eastAsia" w:ascii="仿宋" w:hAnsi="仿宋" w:eastAsia="仿宋" w:cs="仿宋_GB2312"/>
                <w:color w:val="auto"/>
                <w:sz w:val="24"/>
                <w:highlight w:val="none"/>
                <w:lang w:val="en-US" w:eastAsia="zh-CN"/>
              </w:rPr>
              <w:t>及实施</w:t>
            </w:r>
            <w:r>
              <w:rPr>
                <w:rFonts w:hint="eastAsia" w:ascii="仿宋" w:hAnsi="仿宋" w:eastAsia="仿宋" w:cs="仿宋_GB2312"/>
                <w:color w:val="auto"/>
                <w:sz w:val="24"/>
                <w:highlight w:val="none"/>
              </w:rPr>
              <w:t>方案的合理性、科学性、全面性</w:t>
            </w:r>
          </w:p>
        </w:tc>
        <w:tc>
          <w:tcPr>
            <w:tcW w:w="1929" w:type="pct"/>
            <w:shd w:val="clear" w:color="auto" w:fill="auto"/>
            <w:vAlign w:val="center"/>
          </w:tcPr>
          <w:p w14:paraId="718D0973">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投标方案总体设计、建设</w:t>
            </w:r>
            <w:r>
              <w:rPr>
                <w:rFonts w:hint="eastAsia" w:ascii="仿宋" w:hAnsi="仿宋" w:eastAsia="仿宋" w:cs="仿宋_GB2312"/>
                <w:color w:val="auto"/>
                <w:sz w:val="24"/>
                <w:highlight w:val="none"/>
                <w:lang w:val="en-US" w:eastAsia="zh-CN"/>
              </w:rPr>
              <w:t>实施</w:t>
            </w:r>
            <w:r>
              <w:rPr>
                <w:rFonts w:hint="eastAsia" w:ascii="仿宋" w:hAnsi="仿宋" w:eastAsia="仿宋" w:cs="仿宋_GB2312"/>
                <w:color w:val="auto"/>
                <w:sz w:val="24"/>
                <w:highlight w:val="none"/>
              </w:rPr>
              <w:t>方案、产品选型等完全符合业主单位业务需求，详细阐述各子系统的架构、功能模块、是否充分考虑用户实际使用需求、是否符合系统对当前和未来发展的要求、个性化的独到优势等综合评定。</w:t>
            </w:r>
          </w:p>
        </w:tc>
        <w:tc>
          <w:tcPr>
            <w:tcW w:w="410" w:type="pct"/>
            <w:shd w:val="clear" w:color="auto" w:fill="auto"/>
            <w:vAlign w:val="center"/>
          </w:tcPr>
          <w:p w14:paraId="79D42F90">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1-3</w:t>
            </w:r>
            <w:r>
              <w:rPr>
                <w:rFonts w:ascii="仿宋" w:hAnsi="仿宋" w:eastAsia="仿宋" w:cs="仿宋_GB2312"/>
                <w:color w:val="auto"/>
                <w:sz w:val="24"/>
                <w:highlight w:val="none"/>
              </w:rPr>
              <w:t xml:space="preserve"> </w:t>
            </w:r>
          </w:p>
        </w:tc>
        <w:tc>
          <w:tcPr>
            <w:tcW w:w="607" w:type="pct"/>
            <w:shd w:val="clear" w:color="auto" w:fill="auto"/>
            <w:vAlign w:val="center"/>
          </w:tcPr>
          <w:p w14:paraId="6CA7EE87">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3E11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vMerge w:val="continue"/>
            <w:vAlign w:val="center"/>
          </w:tcPr>
          <w:p w14:paraId="660630E6">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44B68F6C">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2</w:t>
            </w:r>
          </w:p>
        </w:tc>
        <w:tc>
          <w:tcPr>
            <w:tcW w:w="1025" w:type="pct"/>
            <w:shd w:val="clear" w:color="auto" w:fill="auto"/>
            <w:vAlign w:val="center"/>
          </w:tcPr>
          <w:p w14:paraId="6EEEE709">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投标方案中提供或使用主要设备的优劣（综合评定）</w:t>
            </w:r>
          </w:p>
        </w:tc>
        <w:tc>
          <w:tcPr>
            <w:tcW w:w="1929" w:type="pct"/>
            <w:shd w:val="clear" w:color="auto" w:fill="auto"/>
            <w:vAlign w:val="center"/>
          </w:tcPr>
          <w:p w14:paraId="24E005D4">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投标人所投产品的性能先进性和技术成熟度、产品的稳定性和可靠性和品牌信誉度等综合评定。　</w:t>
            </w:r>
          </w:p>
        </w:tc>
        <w:tc>
          <w:tcPr>
            <w:tcW w:w="410" w:type="pct"/>
            <w:shd w:val="clear" w:color="auto" w:fill="auto"/>
            <w:vAlign w:val="center"/>
          </w:tcPr>
          <w:p w14:paraId="69E34242">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5</w:t>
            </w:r>
          </w:p>
        </w:tc>
        <w:tc>
          <w:tcPr>
            <w:tcW w:w="607" w:type="pct"/>
            <w:shd w:val="clear" w:color="auto" w:fill="auto"/>
            <w:vAlign w:val="center"/>
          </w:tcPr>
          <w:p w14:paraId="450768A4">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r w14:paraId="66ED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16" w:type="pct"/>
            <w:vMerge w:val="continue"/>
            <w:vAlign w:val="center"/>
          </w:tcPr>
          <w:p w14:paraId="4F85DC51">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24842967">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3</w:t>
            </w:r>
          </w:p>
        </w:tc>
        <w:tc>
          <w:tcPr>
            <w:tcW w:w="1025" w:type="pct"/>
            <w:shd w:val="clear" w:color="auto" w:fill="auto"/>
            <w:vAlign w:val="center"/>
          </w:tcPr>
          <w:p w14:paraId="7F429A63">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所投产品技术吻合程度</w:t>
            </w:r>
          </w:p>
        </w:tc>
        <w:tc>
          <w:tcPr>
            <w:tcW w:w="1929" w:type="pct"/>
            <w:shd w:val="clear" w:color="auto" w:fill="auto"/>
            <w:vAlign w:val="center"/>
          </w:tcPr>
          <w:p w14:paraId="4027EECD">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投标人所投产品全部符合采购需求内参数指标的得2</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分。负偏离或不符合的，每条扣1分，扣完为止。采购需求中带“</w:t>
            </w:r>
            <w:r>
              <w:rPr>
                <w:rFonts w:hint="eastAsia" w:ascii="仿宋" w:hAnsi="仿宋" w:eastAsia="仿宋" w:cs="仿宋_GB2312"/>
                <w:color w:val="auto"/>
                <w:sz w:val="24"/>
                <w:highlight w:val="none"/>
                <w:lang w:val="en-US" w:eastAsia="zh-CN"/>
              </w:rPr>
              <w:t>▲</w:t>
            </w:r>
            <w:r>
              <w:rPr>
                <w:rFonts w:hint="eastAsia" w:ascii="仿宋" w:hAnsi="仿宋" w:eastAsia="仿宋" w:cs="仿宋_GB2312"/>
                <w:color w:val="auto"/>
                <w:sz w:val="24"/>
                <w:highlight w:val="none"/>
              </w:rPr>
              <w:t>”的技术参数需提供证明资料</w:t>
            </w:r>
            <w:r>
              <w:rPr>
                <w:rFonts w:hint="eastAsia" w:ascii="仿宋" w:hAnsi="仿宋" w:eastAsia="仿宋" w:cs="仿宋_GB2312"/>
                <w:color w:val="auto"/>
                <w:sz w:val="24"/>
                <w:highlight w:val="none"/>
                <w:lang w:val="en-US" w:eastAsia="zh-CN"/>
              </w:rPr>
              <w:t>并加盖</w:t>
            </w:r>
            <w:r>
              <w:rPr>
                <w:rFonts w:hint="eastAsia" w:ascii="仿宋" w:hAnsi="仿宋" w:eastAsia="仿宋" w:cs="仿宋_GB2312"/>
                <w:color w:val="auto"/>
                <w:sz w:val="24"/>
                <w:highlight w:val="none"/>
              </w:rPr>
              <w:t>公章</w:t>
            </w:r>
          </w:p>
        </w:tc>
        <w:tc>
          <w:tcPr>
            <w:tcW w:w="410" w:type="pct"/>
            <w:shd w:val="clear" w:color="auto" w:fill="auto"/>
            <w:vAlign w:val="center"/>
          </w:tcPr>
          <w:p w14:paraId="54CD2DCB">
            <w:pPr>
              <w:widowControl/>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10</w:t>
            </w:r>
          </w:p>
        </w:tc>
        <w:tc>
          <w:tcPr>
            <w:tcW w:w="607" w:type="pct"/>
            <w:shd w:val="clear" w:color="auto" w:fill="auto"/>
            <w:vAlign w:val="center"/>
          </w:tcPr>
          <w:p w14:paraId="4A3CF698">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客观分</w:t>
            </w:r>
          </w:p>
        </w:tc>
      </w:tr>
      <w:tr w14:paraId="1FD3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16" w:type="pct"/>
            <w:vMerge w:val="continue"/>
            <w:vAlign w:val="center"/>
          </w:tcPr>
          <w:p w14:paraId="661E925A">
            <w:pPr>
              <w:widowControl/>
              <w:spacing w:line="360" w:lineRule="auto"/>
              <w:ind w:firstLine="480" w:firstLineChars="200"/>
              <w:rPr>
                <w:rFonts w:ascii="仿宋" w:hAnsi="仿宋" w:eastAsia="仿宋" w:cs="仿宋_GB2312"/>
                <w:color w:val="auto"/>
                <w:sz w:val="24"/>
                <w:highlight w:val="none"/>
              </w:rPr>
            </w:pPr>
          </w:p>
        </w:tc>
        <w:tc>
          <w:tcPr>
            <w:tcW w:w="511" w:type="pct"/>
            <w:shd w:val="clear" w:color="auto" w:fill="auto"/>
            <w:vAlign w:val="center"/>
          </w:tcPr>
          <w:p w14:paraId="0F350DFA">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lang w:val="en-US" w:eastAsia="zh-CN"/>
              </w:rPr>
              <w:t>4</w:t>
            </w:r>
          </w:p>
        </w:tc>
        <w:tc>
          <w:tcPr>
            <w:tcW w:w="1025" w:type="pct"/>
            <w:shd w:val="clear" w:color="auto" w:fill="auto"/>
            <w:vAlign w:val="center"/>
          </w:tcPr>
          <w:p w14:paraId="6D67FBDF">
            <w:pPr>
              <w:widowControl/>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售后服务</w:t>
            </w:r>
          </w:p>
        </w:tc>
        <w:tc>
          <w:tcPr>
            <w:tcW w:w="1929" w:type="pct"/>
            <w:shd w:val="clear" w:color="auto" w:fill="auto"/>
            <w:vAlign w:val="center"/>
          </w:tcPr>
          <w:p w14:paraId="1A52A54F">
            <w:pPr>
              <w:widowControl/>
              <w:spacing w:line="360" w:lineRule="auto"/>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售后服务方案，机构设置合理性、快速响应能力、人员专业服务水平等情况，售后服务方案完整，机构设置合理，响应速度快，人员专业服务水平等综合评定。</w:t>
            </w:r>
            <w:r>
              <w:rPr>
                <w:rFonts w:hint="eastAsia" w:ascii="仿宋" w:hAnsi="仿宋" w:eastAsia="仿宋" w:cs="仿宋_GB2312"/>
                <w:color w:val="auto"/>
                <w:sz w:val="24"/>
                <w:highlight w:val="none"/>
                <w:lang w:val="en-US" w:eastAsia="zh-CN"/>
              </w:rPr>
              <w:t>投标人需承诺在中标后提供原厂质保证明。</w:t>
            </w:r>
          </w:p>
        </w:tc>
        <w:tc>
          <w:tcPr>
            <w:tcW w:w="410" w:type="pct"/>
            <w:shd w:val="clear" w:color="auto" w:fill="auto"/>
            <w:vAlign w:val="center"/>
          </w:tcPr>
          <w:p w14:paraId="798E9213">
            <w:pPr>
              <w:widowControl/>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color w:val="auto"/>
                <w:sz w:val="24"/>
                <w:highlight w:val="none"/>
              </w:rPr>
              <w:t>0</w:t>
            </w:r>
            <w:r>
              <w:rPr>
                <w:rFonts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2</w:t>
            </w:r>
          </w:p>
        </w:tc>
        <w:tc>
          <w:tcPr>
            <w:tcW w:w="607" w:type="pct"/>
            <w:shd w:val="clear" w:color="auto" w:fill="auto"/>
            <w:vAlign w:val="center"/>
          </w:tcPr>
          <w:p w14:paraId="00553E4B">
            <w:pPr>
              <w:widowControl/>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主观分</w:t>
            </w:r>
          </w:p>
        </w:tc>
      </w:tr>
    </w:tbl>
    <w:p w14:paraId="2A4131C5">
      <w:pPr>
        <w:widowControl/>
        <w:numPr>
          <w:ilvl w:val="0"/>
          <w:numId w:val="10"/>
        </w:numPr>
        <w:spacing w:line="360" w:lineRule="auto"/>
        <w:ind w:left="3" w:leftChars="0" w:firstLine="0" w:firstLineChars="0"/>
        <w:jc w:val="left"/>
        <w:rPr>
          <w:rFonts w:hint="eastAsia"/>
        </w:rPr>
      </w:pPr>
      <w:r>
        <w:rPr>
          <w:rFonts w:hint="eastAsia" w:ascii="仿宋" w:hAnsi="仿宋" w:eastAsia="仿宋" w:cs="仿宋_GB2312"/>
          <w:b/>
          <w:bCs/>
          <w:color w:val="auto"/>
          <w:sz w:val="24"/>
          <w:highlight w:val="none"/>
          <w:lang w:val="en-US" w:eastAsia="zh-CN"/>
        </w:rPr>
        <w:t>以上所有证明材料须在有效期内。评分条款中涉及的业绩、荣誉、人员、社保等属分公司的均有效。</w:t>
      </w:r>
    </w:p>
    <w:p w14:paraId="7FBED2E8">
      <w:pPr>
        <w:rPr>
          <w:rFonts w:hint="eastAsia"/>
        </w:rPr>
      </w:pPr>
      <w:r>
        <w:rPr>
          <w:rFonts w:hint="eastAsia" w:ascii="仿宋" w:hAnsi="仿宋" w:eastAsia="仿宋" w:cs="仿宋_GB2312"/>
          <w:b/>
          <w:bCs/>
          <w:color w:val="auto"/>
          <w:sz w:val="24"/>
          <w:highlight w:val="none"/>
          <w:lang w:val="en-US" w:eastAsia="zh-CN"/>
        </w:rPr>
        <w:br w:type="page"/>
      </w:r>
    </w:p>
    <w:p w14:paraId="75ECC94C">
      <w:pPr>
        <w:rPr>
          <w:rFonts w:ascii="仿宋" w:hAnsi="仿宋" w:eastAsia="仿宋" w:cs="仿宋_GB2312"/>
          <w:sz w:val="24"/>
        </w:rPr>
      </w:pPr>
      <w:r>
        <w:rPr>
          <w:rFonts w:hint="eastAsia" w:ascii="仿宋" w:hAnsi="仿宋" w:eastAsia="仿宋" w:cs="仿宋_GB2312"/>
          <w:sz w:val="24"/>
        </w:rPr>
        <w:t>价格分（</w:t>
      </w:r>
      <w:r>
        <w:rPr>
          <w:rFonts w:hint="eastAsia" w:ascii="仿宋" w:hAnsi="仿宋" w:eastAsia="仿宋" w:cs="仿宋_GB2312"/>
          <w:sz w:val="24"/>
          <w:lang w:val="en-US" w:eastAsia="zh-CN"/>
        </w:rPr>
        <w:t>7</w:t>
      </w:r>
      <w:r>
        <w:rPr>
          <w:rFonts w:hint="eastAsia" w:ascii="仿宋" w:hAnsi="仿宋" w:eastAsia="仿宋" w:cs="仿宋_GB2312"/>
          <w:sz w:val="24"/>
        </w:rPr>
        <w:t>0分）</w:t>
      </w:r>
    </w:p>
    <w:tbl>
      <w:tblPr>
        <w:tblStyle w:val="16"/>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2873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4B3F91EE">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14:paraId="274B6577">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计算方法</w:t>
            </w:r>
          </w:p>
        </w:tc>
      </w:tr>
      <w:tr w14:paraId="1C6A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14:paraId="33A54450">
            <w:pPr>
              <w:widowControl/>
              <w:spacing w:line="360" w:lineRule="auto"/>
              <w:rPr>
                <w:rFonts w:hint="eastAsia" w:ascii="仿宋" w:hAnsi="仿宋" w:eastAsia="仿宋" w:cs="仿宋_GB2312"/>
                <w:sz w:val="24"/>
                <w:lang w:val="en-US" w:eastAsia="zh-CN"/>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仿宋_GB2312"/>
                <w:sz w:val="24"/>
                <w:lang w:val="en-US" w:eastAsia="zh-CN"/>
              </w:rPr>
              <w:t>7</w:t>
            </w:r>
          </w:p>
        </w:tc>
        <w:tc>
          <w:tcPr>
            <w:tcW w:w="6599" w:type="dxa"/>
            <w:tcBorders>
              <w:top w:val="single" w:color="auto" w:sz="4" w:space="0"/>
              <w:left w:val="single" w:color="auto" w:sz="4" w:space="0"/>
              <w:bottom w:val="single" w:color="auto" w:sz="4" w:space="0"/>
              <w:right w:val="single" w:color="auto" w:sz="4" w:space="0"/>
            </w:tcBorders>
            <w:vAlign w:val="center"/>
          </w:tcPr>
          <w:p w14:paraId="4BCCD635">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14:paraId="6B2E0927">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14:paraId="7F1D1608">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14:paraId="262CE55B">
      <w:pPr>
        <w:snapToGrid w:val="0"/>
        <w:spacing w:line="360" w:lineRule="auto"/>
        <w:rPr>
          <w:rFonts w:ascii="仿宋" w:hAnsi="仿宋" w:eastAsia="仿宋" w:cs="仿宋_GB2312"/>
          <w:b/>
          <w:sz w:val="24"/>
        </w:rPr>
      </w:pPr>
    </w:p>
    <w:p w14:paraId="7BB725FF">
      <w:pPr>
        <w:snapToGrid w:val="0"/>
        <w:spacing w:line="360" w:lineRule="auto"/>
        <w:rPr>
          <w:rFonts w:ascii="仿宋" w:hAnsi="仿宋" w:eastAsia="仿宋" w:cs="仿宋_GB2312"/>
          <w:sz w:val="24"/>
        </w:rPr>
      </w:pP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14:paraId="24FC9A51">
      <w:pPr>
        <w:rPr>
          <w:rFonts w:ascii="仿宋" w:hAnsi="仿宋" w:eastAsia="仿宋" w:cs="仿宋_GB2312"/>
          <w:sz w:val="24"/>
        </w:rPr>
      </w:pPr>
      <w:r>
        <w:rPr>
          <w:rFonts w:ascii="仿宋" w:hAnsi="仿宋" w:eastAsia="仿宋" w:cs="仿宋_GB2312"/>
          <w:sz w:val="24"/>
        </w:rPr>
        <w:br w:type="page"/>
      </w:r>
    </w:p>
    <w:p w14:paraId="15218325">
      <w:pPr>
        <w:pStyle w:val="3"/>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评标方法</w:t>
      </w:r>
    </w:p>
    <w:p w14:paraId="03F977F6">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综合评分法，是指投标文件满足招标文件全部实质性要求，且按照评审因素的量化指标评审得分最高的投标人为中标候选人评标方法。</w:t>
      </w:r>
    </w:p>
    <w:p w14:paraId="0BDA1F1A">
      <w:pPr>
        <w:pStyle w:val="3"/>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评标标准</w:t>
      </w:r>
    </w:p>
    <w:p w14:paraId="7B4EF140">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rP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16AF87A8">
      <w:pPr>
        <w:pStyle w:val="3"/>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评标程序</w:t>
      </w:r>
    </w:p>
    <w:p w14:paraId="00631B7D">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4A38EE36">
      <w:pPr>
        <w:spacing w:line="360" w:lineRule="auto"/>
        <w:rPr>
          <w:rFonts w:ascii="仿宋_GB2312" w:hAnsi="仿宋" w:eastAsia="仿宋_GB2312" w:cs="Arial"/>
          <w:kern w:val="0"/>
          <w:sz w:val="24"/>
        </w:rPr>
      </w:pPr>
      <w:r>
        <w:rPr>
          <w:rFonts w:hint="eastAsia" w:ascii="仿宋_GB2312" w:hAnsi="仿宋" w:eastAsia="仿宋_GB2312" w:cs="Arial"/>
          <w:b/>
          <w:kern w:val="0"/>
          <w:sz w:val="24"/>
        </w:rPr>
        <w:t>3.2</w:t>
      </w:r>
      <w:r>
        <w:rPr>
          <w:rFonts w:ascii="仿宋_GB2312" w:hAnsi="仿宋" w:eastAsia="仿宋_GB2312" w:cs="Arial"/>
          <w:b/>
          <w:kern w:val="0"/>
          <w:sz w:val="24"/>
        </w:rPr>
        <w:t xml:space="preserve">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4B130FDD">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2303245D">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14:paraId="11AB3C33">
      <w:pPr>
        <w:pStyle w:val="23"/>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14:paraId="2311167A">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F593E20">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90E89BC">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09E4C60">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5C26878F">
      <w:pPr>
        <w:pStyle w:val="23"/>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w:t>
      </w:r>
      <w:r>
        <w:rPr>
          <w:rFonts w:ascii="仿宋" w:hAnsi="仿宋" w:eastAsia="仿宋" w:cs="仿宋"/>
          <w:kern w:val="0"/>
          <w:szCs w:val="24"/>
        </w:rPr>
        <w:t>3.4.1</w:t>
      </w:r>
      <w:r>
        <w:rPr>
          <w:rFonts w:hint="eastAsia" w:ascii="仿宋" w:hAnsi="仿宋" w:eastAsia="仿宋" w:cs="仿宋"/>
          <w:kern w:val="0"/>
          <w:szCs w:val="24"/>
        </w:rPr>
        <w:t>规定的顺序修正。修正后的报价按照财政部第87号令第五十一条第二款的规定经投标人确认后产生约束力。</w:t>
      </w:r>
    </w:p>
    <w:p w14:paraId="28ADDC1D">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投标文件出现不是唯一的、有选择性投标报价的，投标无效。</w:t>
      </w:r>
    </w:p>
    <w:p w14:paraId="26569F82">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14:paraId="69727557">
      <w:pPr>
        <w:pStyle w:val="23"/>
        <w:spacing w:before="0"/>
        <w:ind w:firstLine="0" w:firstLineChars="0"/>
        <w:rPr>
          <w:rFonts w:ascii="仿宋_GB2312" w:hAnsi="仿宋" w:eastAsia="仿宋_GB2312" w:cs="Arial"/>
          <w:b/>
          <w:kern w:val="0"/>
          <w:sz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407810">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14:paraId="6C85C06C">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1A21DF">
      <w:pPr>
        <w:widowControl/>
        <w:adjustRightInd/>
        <w:spacing w:before="100" w:beforeAutospacing="1" w:after="100" w:afterAutospacing="1" w:line="360" w:lineRule="auto"/>
        <w:jc w:val="left"/>
        <w:rPr>
          <w:rFonts w:ascii="仿宋_GB2312" w:hAnsi="仿宋" w:eastAsia="仿宋_GB2312" w:cs="Arial"/>
          <w:kern w:val="0"/>
          <w:sz w:val="24"/>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47F51714">
      <w:pPr>
        <w:pStyle w:val="3"/>
        <w:numPr>
          <w:ilvl w:val="0"/>
          <w:numId w:val="11"/>
        </w:numPr>
        <w:jc w:val="center"/>
        <w:rPr>
          <w:rFonts w:hint="eastAsia" w:ascii="仿宋" w:hAnsi="仿宋" w:eastAsia="仿宋" w:cs="仿宋_GB2312"/>
          <w:b/>
          <w:sz w:val="32"/>
          <w:szCs w:val="20"/>
        </w:rPr>
      </w:pPr>
      <w:r>
        <w:rPr>
          <w:rFonts w:hint="eastAsia" w:ascii="仿宋" w:hAnsi="仿宋" w:eastAsia="仿宋" w:cs="仿宋_GB2312"/>
          <w:b/>
          <w:sz w:val="32"/>
          <w:szCs w:val="20"/>
        </w:rPr>
        <w:t>评标中的其他事项</w:t>
      </w:r>
    </w:p>
    <w:p w14:paraId="79AA4481">
      <w:pPr>
        <w:pStyle w:val="23"/>
        <w:spacing w:before="0"/>
        <w:ind w:firstLine="0" w:firstLineChars="0"/>
        <w:rPr>
          <w:rFonts w:ascii="仿宋_GB2312" w:hAnsi="仿宋" w:eastAsia="仿宋_GB2312" w:cs="Arial"/>
          <w:kern w:val="0"/>
          <w:szCs w:val="24"/>
        </w:rPr>
      </w:pPr>
      <w:r>
        <w:rPr>
          <w:rFonts w:hint="eastAsia" w:ascii="Helvetica" w:hAnsi="Helvetica" w:cs="宋体"/>
          <w:kern w:val="0"/>
          <w:szCs w:val="21"/>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投标人提交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1862F76">
      <w:pPr>
        <w:pStyle w:val="7"/>
        <w:spacing w:line="360" w:lineRule="auto"/>
        <w:ind w:left="559"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14:paraId="3B92E829">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14:paraId="03A58170">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14:paraId="1F6F398D">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3</w:t>
      </w:r>
      <w:r>
        <w:rPr>
          <w:rFonts w:hint="eastAsia" w:ascii="仿宋_GB2312" w:hAnsi="仿宋" w:eastAsia="仿宋_GB2312" w:cs="Arial"/>
          <w:kern w:val="0"/>
          <w:sz w:val="24"/>
        </w:rPr>
        <w:t>投标文件含有采购人不能接受的附加条件的；</w:t>
      </w:r>
    </w:p>
    <w:p w14:paraId="741E2838">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4</w:t>
      </w:r>
      <w:r>
        <w:rPr>
          <w:rFonts w:hint="eastAsia" w:ascii="仿宋_GB2312" w:hAnsi="仿宋" w:eastAsia="仿宋_GB2312" w:cs="Arial"/>
          <w:kern w:val="0"/>
          <w:sz w:val="24"/>
        </w:rPr>
        <w:t>投标文件中承诺的投标有效期少于招标文件中载明的投标有效期的；</w:t>
      </w:r>
    </w:p>
    <w:p w14:paraId="7FE9109E">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w:t>
      </w:r>
      <w:r>
        <w:rPr>
          <w:rFonts w:hint="eastAsia" w:ascii="仿宋_GB2312" w:hAnsi="仿宋" w:eastAsia="仿宋_GB2312" w:cs="Arial"/>
          <w:kern w:val="0"/>
          <w:sz w:val="24"/>
          <w:lang w:val="en-US" w:eastAsia="zh-CN"/>
        </w:rPr>
        <w:t>5</w:t>
      </w:r>
      <w:r>
        <w:rPr>
          <w:rFonts w:hint="eastAsia" w:ascii="仿宋_GB2312" w:hAnsi="仿宋" w:eastAsia="仿宋_GB2312" w:cs="Arial"/>
          <w:kern w:val="0"/>
          <w:sz w:val="24"/>
        </w:rPr>
        <w:t>投标文件出现不是唯一的、有选择性投标报价的;</w:t>
      </w:r>
    </w:p>
    <w:p w14:paraId="7CE6FF61">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6</w:t>
      </w:r>
      <w:r>
        <w:rPr>
          <w:rFonts w:hint="eastAsia" w:ascii="仿宋_GB2312" w:hAnsi="仿宋" w:eastAsia="仿宋_GB2312" w:cs="Arial"/>
          <w:kern w:val="0"/>
          <w:sz w:val="24"/>
        </w:rPr>
        <w:t>投标报价超过招标文件中规定的预算金额或者最高限价的;</w:t>
      </w:r>
    </w:p>
    <w:p w14:paraId="304811C3">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7</w:t>
      </w:r>
      <w:r>
        <w:rPr>
          <w:rFonts w:hint="eastAsia" w:ascii="仿宋_GB2312" w:hAnsi="仿宋" w:eastAsia="仿宋_GB2312" w:cs="Arial"/>
          <w:kern w:val="0"/>
          <w:sz w:val="24"/>
        </w:rPr>
        <w:t>报价明显低于其他通过符合性审查投标人的报价，有可能影响产品质量或者不能诚信履约的，未能按要求提供书面说明或者提交相关证明材料，不能证明其报价合理性的;</w:t>
      </w:r>
    </w:p>
    <w:p w14:paraId="2D7C04D2">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8</w:t>
      </w:r>
      <w:r>
        <w:rPr>
          <w:rFonts w:hint="eastAsia" w:ascii="仿宋_GB2312" w:hAnsi="仿宋" w:eastAsia="仿宋_GB2312" w:cs="Arial"/>
          <w:kern w:val="0"/>
          <w:sz w:val="24"/>
        </w:rPr>
        <w:t>投标人对根据修正原则修正后的报价不确认的；</w:t>
      </w:r>
    </w:p>
    <w:p w14:paraId="017D0774">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w:t>
      </w:r>
      <w:r>
        <w:rPr>
          <w:rFonts w:hint="eastAsia" w:ascii="仿宋_GB2312" w:hAnsi="仿宋" w:eastAsia="仿宋_GB2312" w:cs="Arial"/>
          <w:kern w:val="0"/>
          <w:sz w:val="24"/>
          <w:lang w:val="en-US" w:eastAsia="zh-CN"/>
        </w:rPr>
        <w:t>9</w:t>
      </w:r>
      <w:r>
        <w:rPr>
          <w:rFonts w:hint="eastAsia" w:ascii="仿宋_GB2312" w:hAnsi="仿宋" w:eastAsia="仿宋_GB2312" w:cs="Arial"/>
          <w:kern w:val="0"/>
          <w:sz w:val="24"/>
        </w:rPr>
        <w:t>投标人提供虚假材料投标的；</w:t>
      </w:r>
    </w:p>
    <w:p w14:paraId="3A99FA22">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w:t>
      </w:r>
      <w:r>
        <w:rPr>
          <w:rFonts w:hint="eastAsia" w:ascii="仿宋_GB2312" w:hAnsi="仿宋" w:eastAsia="仿宋_GB2312" w:cs="Arial"/>
          <w:kern w:val="0"/>
          <w:sz w:val="24"/>
          <w:lang w:val="en-US" w:eastAsia="zh-CN"/>
        </w:rPr>
        <w:t>0</w:t>
      </w:r>
      <w:r>
        <w:rPr>
          <w:rFonts w:hint="eastAsia" w:ascii="仿宋_GB2312" w:hAnsi="仿宋" w:eastAsia="仿宋_GB2312" w:cs="Arial"/>
          <w:kern w:val="0"/>
          <w:sz w:val="24"/>
        </w:rPr>
        <w:t>投标人有恶意串通、妨碍其他投标人的竞争行为、损害采购人或者其他投标人的合法权益情形的；</w:t>
      </w:r>
    </w:p>
    <w:p w14:paraId="332C8D61">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w:t>
      </w:r>
      <w:r>
        <w:rPr>
          <w:rFonts w:hint="eastAsia" w:ascii="仿宋_GB2312" w:hAnsi="仿宋" w:eastAsia="仿宋_GB2312" w:cs="Arial"/>
          <w:kern w:val="0"/>
          <w:sz w:val="24"/>
          <w:lang w:val="en-US" w:eastAsia="zh-CN"/>
        </w:rPr>
        <w:t>1</w:t>
      </w:r>
      <w:r>
        <w:rPr>
          <w:rFonts w:hint="eastAsia" w:ascii="仿宋_GB2312" w:hAnsi="仿宋" w:eastAsia="仿宋_GB2312" w:cs="Arial"/>
          <w:kern w:val="0"/>
          <w:sz w:val="24"/>
        </w:rPr>
        <w:t>投标人仅提交备份</w:t>
      </w:r>
      <w:r>
        <w:rPr>
          <w:rFonts w:hint="eastAsia" w:ascii="仿宋_GB2312" w:hAnsi="仿宋" w:eastAsia="仿宋_GB2312" w:cs="Arial"/>
          <w:kern w:val="0"/>
          <w:sz w:val="24"/>
          <w:lang w:val="en-US" w:eastAsia="zh-CN"/>
        </w:rPr>
        <w:t>纸质</w:t>
      </w:r>
      <w:r>
        <w:rPr>
          <w:rFonts w:hint="eastAsia" w:ascii="仿宋_GB2312" w:hAnsi="仿宋" w:eastAsia="仿宋_GB2312" w:cs="Arial"/>
          <w:kern w:val="0"/>
          <w:sz w:val="24"/>
        </w:rPr>
        <w:t>投标文件，没有在传输递交</w:t>
      </w:r>
      <w:r>
        <w:rPr>
          <w:rFonts w:hint="eastAsia" w:ascii="仿宋_GB2312" w:hAnsi="仿宋" w:eastAsia="仿宋_GB2312" w:cs="Arial"/>
          <w:kern w:val="0"/>
          <w:sz w:val="24"/>
          <w:lang w:val="en-US" w:eastAsia="zh-CN"/>
        </w:rPr>
        <w:t>电子</w:t>
      </w:r>
      <w:r>
        <w:rPr>
          <w:rFonts w:hint="eastAsia" w:ascii="仿宋_GB2312" w:hAnsi="仿宋" w:eastAsia="仿宋_GB2312" w:cs="Arial"/>
          <w:kern w:val="0"/>
          <w:sz w:val="24"/>
        </w:rPr>
        <w:t>投标文件的，投标无效；</w:t>
      </w:r>
    </w:p>
    <w:p w14:paraId="35198E88">
      <w:pPr>
        <w:spacing w:line="360" w:lineRule="auto"/>
        <w:ind w:firstLine="480" w:firstLineChars="200"/>
        <w:rPr>
          <w:rFonts w:hint="eastAsia" w:ascii="仿宋_GB2312" w:hAnsi="仿宋" w:eastAsia="仿宋_GB2312" w:cs="Arial"/>
          <w:kern w:val="0"/>
          <w:sz w:val="24"/>
          <w:lang w:val="en-US"/>
        </w:rPr>
      </w:pPr>
      <w:r>
        <w:rPr>
          <w:rFonts w:hint="eastAsia" w:ascii="仿宋_GB2312" w:hAnsi="仿宋" w:eastAsia="仿宋_GB2312" w:cs="Arial"/>
          <w:kern w:val="0"/>
          <w:sz w:val="24"/>
          <w:lang w:val="en-US"/>
        </w:rPr>
        <w:t>4.2.13 投标文件不满足招标文件的其它实质性要求的；</w:t>
      </w:r>
    </w:p>
    <w:p w14:paraId="496AB2F3">
      <w:pPr>
        <w:spacing w:line="360" w:lineRule="auto"/>
        <w:ind w:firstLine="480" w:firstLineChars="200"/>
        <w:rPr>
          <w:rFonts w:hint="eastAsia" w:ascii="仿宋_GB2312" w:hAnsi="仿宋" w:eastAsia="仿宋_GB2312" w:cs="Arial"/>
          <w:kern w:val="0"/>
          <w:sz w:val="24"/>
        </w:rPr>
      </w:pPr>
      <w:r>
        <w:rPr>
          <w:rFonts w:hint="eastAsia" w:ascii="仿宋_GB2312" w:hAnsi="仿宋" w:eastAsia="仿宋_GB2312" w:cs="Arial"/>
          <w:kern w:val="0"/>
          <w:sz w:val="24"/>
        </w:rPr>
        <w:t>4.2.14法律、法规、规章（适用本市的）及省级以上规范性文件（适用本市的）规定的其他无效情形。</w:t>
      </w:r>
    </w:p>
    <w:p w14:paraId="184A51EE">
      <w:pPr>
        <w:pStyle w:val="7"/>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根据《中华人民共和国采购法》第三十六条之规定，在采购中，出现下列情形之一的，应予废标：</w:t>
      </w:r>
    </w:p>
    <w:p w14:paraId="1CD8C70C">
      <w:pPr>
        <w:pStyle w:val="7"/>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14:paraId="61385298">
      <w:pPr>
        <w:pStyle w:val="7"/>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14:paraId="080C8088">
      <w:pPr>
        <w:pStyle w:val="7"/>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14:paraId="0DD5409F">
      <w:pPr>
        <w:pStyle w:val="7"/>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14:paraId="705F717D">
      <w:pPr>
        <w:pStyle w:val="7"/>
        <w:snapToGrid w:val="0"/>
        <w:spacing w:line="360" w:lineRule="auto"/>
        <w:rPr>
          <w:rFonts w:ascii="仿宋_GB2312" w:hAnsi="仿宋" w:eastAsia="仿宋_GB2312" w:cs="仿宋_GB2312"/>
        </w:rPr>
      </w:pPr>
      <w:r>
        <w:rPr>
          <w:rFonts w:hint="eastAsia" w:ascii="仿宋_GB2312" w:hAnsi="仿宋" w:eastAsia="仿宋_GB2312" w:cs="仿宋_GB2312"/>
        </w:rPr>
        <w:t>废标后，采购</w:t>
      </w:r>
      <w:r>
        <w:rPr>
          <w:rFonts w:hint="eastAsia" w:ascii="仿宋_GB2312" w:hAnsi="仿宋" w:eastAsia="仿宋_GB2312" w:cs="仿宋_GB2312"/>
          <w:lang w:val="en-US" w:eastAsia="zh-CN"/>
        </w:rPr>
        <w:t>人</w:t>
      </w:r>
      <w:r>
        <w:rPr>
          <w:rFonts w:hint="eastAsia" w:ascii="仿宋_GB2312" w:hAnsi="仿宋" w:eastAsia="仿宋_GB2312" w:cs="仿宋_GB2312"/>
        </w:rPr>
        <w:t>应当将废标理由通知所有投标人。</w:t>
      </w:r>
    </w:p>
    <w:p w14:paraId="1F815B53">
      <w:pPr>
        <w:pStyle w:val="7"/>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确认后，将修改招标文件，重新组织采购活动。</w:t>
      </w:r>
    </w:p>
    <w:p w14:paraId="2E1750A7">
      <w:pPr>
        <w:pStyle w:val="7"/>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有采购法第七十一条、第七十二条规定的违法行为之一，影响或者可能影响中标、成交结果的，依照下列规定处理：</w:t>
      </w:r>
    </w:p>
    <w:p w14:paraId="2A8A319B">
      <w:pPr>
        <w:pStyle w:val="7"/>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7.1未确定中标或者中标人的，终止本次采购活动，重新开展采购活动。</w:t>
      </w:r>
    </w:p>
    <w:p w14:paraId="4FDF7D14">
      <w:pPr>
        <w:pStyle w:val="7"/>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7.2已确定中标或者中标人但尚未签订采购合同的，中标或者成交结果无效，从合格的中标或者成交候选人中另行确定中标或者中标人；没有合格的中标或者成交候选人的，重新开展采购活动。</w:t>
      </w:r>
    </w:p>
    <w:p w14:paraId="40D166BB">
      <w:pPr>
        <w:pStyle w:val="7"/>
        <w:snapToGrid w:val="0"/>
        <w:spacing w:line="360" w:lineRule="auto"/>
        <w:rPr>
          <w:rFonts w:ascii="仿宋_GB2312" w:hAnsi="仿宋" w:eastAsia="仿宋_GB2312" w:cs="仿宋_GB2312"/>
        </w:rPr>
      </w:pPr>
      <w:r>
        <w:rPr>
          <w:rFonts w:hint="eastAsia" w:ascii="仿宋_GB2312" w:hAnsi="仿宋" w:eastAsia="仿宋_GB2312" w:cs="仿宋_GB2312"/>
        </w:rPr>
        <w:t>7.3采购合同已签订但尚未履行的，撤销合同，从合格的中标或者成交候选人中另行确定中标或者中标人；没有合格的中标或者成交候选人的，重新开展采购活动。</w:t>
      </w:r>
    </w:p>
    <w:p w14:paraId="22886E97">
      <w:pPr>
        <w:pStyle w:val="7"/>
        <w:snapToGrid w:val="0"/>
        <w:spacing w:line="360" w:lineRule="auto"/>
        <w:rPr>
          <w:rFonts w:ascii="仿宋_GB2312" w:hAnsi="仿宋" w:eastAsia="仿宋_GB2312" w:cs="仿宋_GB2312"/>
        </w:rPr>
      </w:pPr>
      <w:r>
        <w:rPr>
          <w:rFonts w:hint="eastAsia" w:ascii="仿宋_GB2312" w:hAnsi="仿宋" w:eastAsia="仿宋_GB2312" w:cs="仿宋_GB2312"/>
        </w:rPr>
        <w:t>7.4采购合同已经履行，给采购人、供应商造成损失的，由责任人承担赔偿责任。</w:t>
      </w:r>
    </w:p>
    <w:p w14:paraId="3BA64CCA">
      <w:pPr>
        <w:pStyle w:val="7"/>
        <w:snapToGrid w:val="0"/>
        <w:spacing w:line="360" w:lineRule="auto"/>
        <w:rPr>
          <w:rFonts w:hint="eastAsia" w:ascii="仿宋_GB2312" w:hAnsi="仿宋" w:eastAsia="仿宋_GB2312" w:cs="仿宋_GB2312"/>
        </w:rPr>
      </w:pPr>
      <w:r>
        <w:rPr>
          <w:rFonts w:hint="eastAsia" w:ascii="仿宋_GB2312" w:hAnsi="仿宋" w:eastAsia="仿宋_GB2312" w:cs="仿宋_GB2312"/>
        </w:rPr>
        <w:t>7.5采购当事人有其他违反采购法</w:t>
      </w:r>
      <w:r>
        <w:rPr>
          <w:rFonts w:hint="eastAsia" w:ascii="仿宋_GB2312" w:hAnsi="仿宋" w:eastAsia="仿宋_GB2312" w:cs="Arial"/>
          <w:kern w:val="0"/>
        </w:rPr>
        <w:t>或者采购法实施条例等法律法规规定</w:t>
      </w:r>
      <w:r>
        <w:rPr>
          <w:rFonts w:hint="eastAsia" w:ascii="仿宋_GB2312" w:hAnsi="仿宋" w:eastAsia="仿宋_GB2312" w:cs="仿宋_GB2312"/>
        </w:rPr>
        <w:t>的行为，经改正后仍然影响或者可能影响中标、成交结果或者依法被认定为中标、成交无效的，依照7.1-7.4规定处理。</w:t>
      </w:r>
    </w:p>
    <w:p w14:paraId="42656691">
      <w:pPr>
        <w:rPr>
          <w:rFonts w:hint="eastAsia" w:ascii="仿宋_GB2312" w:hAnsi="仿宋" w:eastAsia="仿宋_GB2312" w:cs="仿宋_GB2312"/>
        </w:rPr>
      </w:pPr>
      <w:r>
        <w:rPr>
          <w:rFonts w:hint="eastAsia" w:ascii="仿宋_GB2312" w:hAnsi="仿宋" w:eastAsia="仿宋_GB2312" w:cs="仿宋_GB2312"/>
        </w:rPr>
        <w:br w:type="page"/>
      </w:r>
    </w:p>
    <w:p w14:paraId="3F75F682">
      <w:pPr>
        <w:pStyle w:val="2"/>
        <w:rPr>
          <w:rFonts w:hint="eastAsia"/>
          <w:color w:val="auto"/>
        </w:rPr>
      </w:pPr>
      <w:bookmarkStart w:id="394" w:name="_Toc21863"/>
      <w:r>
        <w:rPr>
          <w:rFonts w:hint="eastAsia"/>
          <w:color w:val="auto"/>
          <w:lang w:val="en-US" w:eastAsia="zh-CN"/>
        </w:rPr>
        <w:t xml:space="preserve">第四部分 </w:t>
      </w:r>
      <w:r>
        <w:rPr>
          <w:rFonts w:hint="eastAsia"/>
          <w:color w:val="auto"/>
        </w:rPr>
        <w:t>拟签订的合同文本</w:t>
      </w:r>
      <w:bookmarkEnd w:id="394"/>
    </w:p>
    <w:p w14:paraId="0F59BF19">
      <w:pPr>
        <w:pStyle w:val="14"/>
        <w:ind w:firstLine="602"/>
        <w:rPr>
          <w:rFonts w:hint="eastAsia" w:ascii="宋体" w:hAnsi="宋体" w:cs="宋体"/>
          <w:b/>
          <w:color w:val="000000"/>
          <w:sz w:val="60"/>
          <w:szCs w:val="60"/>
        </w:rPr>
      </w:pPr>
      <w:bookmarkStart w:id="395" w:name="_Toc18037"/>
    </w:p>
    <w:p w14:paraId="04E7A70F">
      <w:pPr>
        <w:pStyle w:val="14"/>
        <w:ind w:firstLine="522"/>
        <w:jc w:val="center"/>
        <w:rPr>
          <w:rFonts w:ascii="Times New Roman" w:hAnsi="Times New Roman" w:cs="Times New Roman"/>
          <w:b/>
          <w:color w:val="000000"/>
          <w:sz w:val="72"/>
          <w:szCs w:val="72"/>
        </w:rPr>
      </w:pPr>
      <w:r>
        <w:rPr>
          <w:rFonts w:hint="default" w:ascii="Times New Roman" w:hAnsi="Times New Roman" w:cs="Times New Roman"/>
          <w:b/>
          <w:color w:val="000000"/>
          <w:sz w:val="72"/>
          <w:szCs w:val="72"/>
        </w:rPr>
        <w:t>采购合同</w:t>
      </w:r>
    </w:p>
    <w:p w14:paraId="5FFEA8E5">
      <w:pPr>
        <w:spacing w:line="300" w:lineRule="auto"/>
        <w:jc w:val="center"/>
        <w:rPr>
          <w:rFonts w:ascii="Times New Roman" w:hAnsi="Times New Roman" w:eastAsia="黑体" w:cs="Times New Roman"/>
          <w:sz w:val="28"/>
          <w:szCs w:val="28"/>
        </w:rPr>
      </w:pPr>
    </w:p>
    <w:p w14:paraId="184AA5A9">
      <w:pPr>
        <w:spacing w:line="300" w:lineRule="auto"/>
        <w:jc w:val="center"/>
        <w:rPr>
          <w:rFonts w:ascii="Times New Roman" w:hAnsi="Times New Roman" w:eastAsia="黑体" w:cs="Times New Roman"/>
          <w:sz w:val="28"/>
          <w:szCs w:val="28"/>
        </w:rPr>
      </w:pPr>
    </w:p>
    <w:p w14:paraId="6D8C1322">
      <w:pPr>
        <w:spacing w:line="300" w:lineRule="auto"/>
        <w:jc w:val="center"/>
        <w:rPr>
          <w:rFonts w:ascii="Times New Roman" w:hAnsi="Times New Roman" w:eastAsia="黑体" w:cs="Times New Roman"/>
          <w:sz w:val="28"/>
          <w:szCs w:val="28"/>
        </w:rPr>
      </w:pPr>
    </w:p>
    <w:p w14:paraId="4EFCFB06">
      <w:pPr>
        <w:spacing w:line="300" w:lineRule="auto"/>
        <w:jc w:val="center"/>
        <w:rPr>
          <w:rFonts w:ascii="Times New Roman" w:hAnsi="Times New Roman" w:eastAsia="黑体" w:cs="Times New Roman"/>
          <w:sz w:val="28"/>
          <w:szCs w:val="28"/>
        </w:rPr>
      </w:pPr>
    </w:p>
    <w:p w14:paraId="30502EAC">
      <w:pPr>
        <w:spacing w:line="300" w:lineRule="auto"/>
        <w:jc w:val="center"/>
        <w:rPr>
          <w:rFonts w:ascii="Times New Roman" w:hAnsi="Times New Roman" w:eastAsia="黑体" w:cs="Times New Roman"/>
          <w:sz w:val="28"/>
          <w:szCs w:val="28"/>
        </w:rPr>
      </w:pPr>
    </w:p>
    <w:p w14:paraId="10BC6A81">
      <w:pPr>
        <w:spacing w:line="300" w:lineRule="auto"/>
        <w:jc w:val="center"/>
        <w:rPr>
          <w:rFonts w:ascii="Times New Roman" w:hAnsi="Times New Roman" w:eastAsia="黑体" w:cs="Times New Roman"/>
          <w:sz w:val="28"/>
          <w:szCs w:val="28"/>
        </w:rPr>
      </w:pPr>
    </w:p>
    <w:p w14:paraId="75166E82">
      <w:pPr>
        <w:spacing w:line="300" w:lineRule="auto"/>
        <w:jc w:val="center"/>
        <w:rPr>
          <w:rFonts w:ascii="Times New Roman" w:hAnsi="Times New Roman" w:eastAsia="黑体" w:cs="Times New Roman"/>
          <w:sz w:val="28"/>
          <w:szCs w:val="28"/>
        </w:rPr>
      </w:pPr>
    </w:p>
    <w:p w14:paraId="7CF2EF02">
      <w:pPr>
        <w:spacing w:line="30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甲</w:t>
      </w:r>
      <w:r>
        <w:rPr>
          <w:rFonts w:ascii="Times New Roman" w:hAnsi="Times New Roman" w:cs="Times New Roman"/>
          <w:sz w:val="28"/>
          <w:szCs w:val="28"/>
        </w:rPr>
        <w:t xml:space="preserve">    </w:t>
      </w:r>
      <w:r>
        <w:rPr>
          <w:rFonts w:hint="default" w:ascii="Times New Roman" w:hAnsi="Times New Roman" w:cs="Times New Roman"/>
          <w:sz w:val="28"/>
          <w:szCs w:val="28"/>
        </w:rPr>
        <w:t>方：</w:t>
      </w:r>
      <w:r>
        <w:rPr>
          <w:rFonts w:hint="eastAsia" w:cs="Times New Roman"/>
          <w:sz w:val="28"/>
          <w:szCs w:val="28"/>
          <w:lang w:eastAsia="zh-CN"/>
        </w:rPr>
        <w:t>浙江国创科技有限公司</w:t>
      </w:r>
      <w:r>
        <w:rPr>
          <w:rFonts w:hint="default" w:ascii="Times New Roman" w:hAnsi="Times New Roman" w:cs="Times New Roman"/>
          <w:sz w:val="28"/>
          <w:szCs w:val="28"/>
        </w:rPr>
        <w:t>（以下简称甲方）</w:t>
      </w:r>
    </w:p>
    <w:p w14:paraId="6D7B7C7F">
      <w:pPr>
        <w:spacing w:line="30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乙</w:t>
      </w:r>
      <w:r>
        <w:rPr>
          <w:rFonts w:ascii="Times New Roman" w:hAnsi="Times New Roman" w:cs="Times New Roman"/>
          <w:sz w:val="28"/>
          <w:szCs w:val="28"/>
        </w:rPr>
        <w:t xml:space="preserve">    </w:t>
      </w:r>
      <w:r>
        <w:rPr>
          <w:rFonts w:hint="default" w:ascii="Times New Roman" w:hAnsi="Times New Roman" w:cs="Times New Roman"/>
          <w:sz w:val="28"/>
          <w:szCs w:val="28"/>
        </w:rPr>
        <w:t>方：（以下简称乙方）</w:t>
      </w:r>
    </w:p>
    <w:p w14:paraId="407C9C94">
      <w:pPr>
        <w:spacing w:line="30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合同编号：</w:t>
      </w:r>
      <w:r>
        <w:rPr>
          <w:rFonts w:hint="eastAsia" w:ascii="Times New Roman" w:hAnsi="Times New Roman" w:cs="Times New Roman"/>
          <w:sz w:val="28"/>
          <w:szCs w:val="28"/>
          <w:lang w:val="en-US" w:eastAsia="zh-CN"/>
        </w:rPr>
        <w:t>ZXWZ-ZH2025-</w:t>
      </w:r>
    </w:p>
    <w:p w14:paraId="77F0DE50">
      <w:pPr>
        <w:spacing w:line="300" w:lineRule="auto"/>
        <w:ind w:firstLine="560" w:firstLineChars="200"/>
        <w:rPr>
          <w:rFonts w:ascii="Times New Roman" w:hAnsi="Times New Roman" w:cs="Times New Roman"/>
          <w:sz w:val="28"/>
          <w:szCs w:val="28"/>
        </w:rPr>
      </w:pPr>
      <w:r>
        <w:rPr>
          <w:rFonts w:hint="default" w:ascii="Times New Roman" w:hAnsi="Times New Roman" w:cs="Times New Roman"/>
          <w:sz w:val="28"/>
          <w:szCs w:val="28"/>
        </w:rPr>
        <w:t>签约日期：</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日</w:t>
      </w:r>
    </w:p>
    <w:p w14:paraId="48EEC7B9">
      <w:pPr>
        <w:ind w:firstLine="560" w:firstLineChars="200"/>
        <w:rPr>
          <w:rFonts w:ascii="Times New Roman" w:hAnsi="Times New Roman" w:cs="Times New Roman"/>
          <w:b/>
          <w:szCs w:val="21"/>
        </w:rPr>
      </w:pPr>
      <w:r>
        <w:rPr>
          <w:rFonts w:hint="default" w:ascii="Times New Roman" w:hAnsi="Times New Roman" w:cs="Times New Roman"/>
          <w:sz w:val="28"/>
          <w:szCs w:val="28"/>
        </w:rPr>
        <w:t>签约地点：温州</w:t>
      </w:r>
    </w:p>
    <w:p w14:paraId="661F07BE">
      <w:pPr>
        <w:spacing w:line="360" w:lineRule="auto"/>
        <w:rPr>
          <w:rFonts w:ascii="Times New Roman" w:hAnsi="Times New Roman" w:cs="Times New Roman"/>
          <w:b/>
          <w:szCs w:val="21"/>
        </w:rPr>
        <w:sectPr>
          <w:footerReference r:id="rId11" w:type="default"/>
          <w:headerReference r:id="rId10" w:type="even"/>
          <w:footerReference r:id="rId12" w:type="even"/>
          <w:pgSz w:w="11906" w:h="16838"/>
          <w:pgMar w:top="1440" w:right="1247" w:bottom="1440" w:left="1247" w:header="851" w:footer="992" w:gutter="0"/>
          <w:pgNumType w:fmt="decimal"/>
          <w:cols w:space="720" w:num="1"/>
          <w:titlePg/>
          <w:docGrid w:type="lines" w:linePitch="312" w:charSpace="0"/>
        </w:sectPr>
      </w:pPr>
    </w:p>
    <w:bookmarkEnd w:id="395"/>
    <w:p w14:paraId="17DBE57F">
      <w:pPr>
        <w:pStyle w:val="14"/>
        <w:spacing w:line="600" w:lineRule="exact"/>
        <w:ind w:firstLine="480" w:firstLineChars="200"/>
        <w:jc w:val="left"/>
        <w:rPr>
          <w:rFonts w:ascii="Times New Roman" w:hAnsi="Times New Roman" w:cs="Times New Roman"/>
          <w:bCs/>
          <w:sz w:val="24"/>
        </w:rPr>
      </w:pPr>
      <w:bookmarkStart w:id="396" w:name="_Toc22248"/>
      <w:r>
        <w:rPr>
          <w:rFonts w:hint="default" w:ascii="Times New Roman" w:hAnsi="Times New Roman" w:cs="Times New Roman"/>
          <w:bCs/>
          <w:sz w:val="24"/>
        </w:rPr>
        <w:t>鉴于甲方有意向乙方采购本合同约定货物，且乙方亦同意向甲方供应该货物，经甲乙双方友好协商，本着诚实信用、平等互利、共同发展的原则，根据《中华人民共和国</w:t>
      </w:r>
      <w:r>
        <w:rPr>
          <w:rFonts w:hint="eastAsia" w:ascii="Times New Roman" w:hAnsi="Times New Roman" w:cs="Times New Roman"/>
          <w:bCs/>
          <w:sz w:val="24"/>
          <w:lang w:val="en-US" w:eastAsia="zh-CN"/>
        </w:rPr>
        <w:t>民典</w:t>
      </w:r>
      <w:r>
        <w:rPr>
          <w:rFonts w:hint="default" w:ascii="Times New Roman" w:hAnsi="Times New Roman" w:cs="Times New Roman"/>
          <w:bCs/>
          <w:sz w:val="24"/>
        </w:rPr>
        <w:t>法》及相关法律法规，特订立本合同，以资信守。</w:t>
      </w:r>
    </w:p>
    <w:bookmarkEnd w:id="396"/>
    <w:p w14:paraId="63B5E746">
      <w:pPr>
        <w:numPr>
          <w:ilvl w:val="0"/>
          <w:numId w:val="12"/>
        </w:numPr>
        <w:bidi w:val="0"/>
      </w:pPr>
      <w:r>
        <w:rPr>
          <w:rFonts w:hint="default"/>
        </w:rPr>
        <w:t xml:space="preserve"> 合同标的物</w:t>
      </w:r>
    </w:p>
    <w:tbl>
      <w:tblPr>
        <w:tblStyle w:val="16"/>
        <w:tblW w:w="5143" w:type="pct"/>
        <w:jc w:val="right"/>
        <w:tblLayout w:type="autofit"/>
        <w:tblCellMar>
          <w:top w:w="0" w:type="dxa"/>
          <w:left w:w="0" w:type="dxa"/>
          <w:bottom w:w="0" w:type="dxa"/>
          <w:right w:w="0" w:type="dxa"/>
        </w:tblCellMar>
      </w:tblPr>
      <w:tblGrid>
        <w:gridCol w:w="558"/>
        <w:gridCol w:w="1708"/>
        <w:gridCol w:w="1704"/>
        <w:gridCol w:w="847"/>
        <w:gridCol w:w="612"/>
        <w:gridCol w:w="637"/>
        <w:gridCol w:w="1335"/>
        <w:gridCol w:w="978"/>
        <w:gridCol w:w="981"/>
      </w:tblGrid>
      <w:tr w14:paraId="12ECC9FC">
        <w:tblPrEx>
          <w:tblCellMar>
            <w:top w:w="0" w:type="dxa"/>
            <w:left w:w="0" w:type="dxa"/>
            <w:bottom w:w="0" w:type="dxa"/>
            <w:right w:w="0" w:type="dxa"/>
          </w:tblCellMar>
        </w:tblPrEx>
        <w:trPr>
          <w:trHeight w:val="512" w:hRule="atLeast"/>
          <w:jc w:val="right"/>
        </w:trPr>
        <w:tc>
          <w:tcPr>
            <w:tcW w:w="2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6E51D">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397" w:name="_Toc29420"/>
            <w:r>
              <w:rPr>
                <w:rFonts w:hint="default" w:ascii="Times New Roman" w:hAnsi="Times New Roman" w:cs="Times New Roman"/>
                <w:color w:val="000000"/>
                <w:kern w:val="0"/>
                <w:sz w:val="18"/>
                <w:szCs w:val="18"/>
                <w:lang w:bidi="ar"/>
              </w:rPr>
              <w:t>序号</w:t>
            </w:r>
            <w:bookmarkEnd w:id="397"/>
          </w:p>
        </w:tc>
        <w:tc>
          <w:tcPr>
            <w:tcW w:w="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32BCB">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398" w:name="_Toc18446"/>
            <w:r>
              <w:rPr>
                <w:rFonts w:hint="default" w:ascii="Times New Roman" w:hAnsi="Times New Roman" w:cs="Times New Roman"/>
                <w:color w:val="000000"/>
                <w:kern w:val="0"/>
                <w:sz w:val="18"/>
                <w:szCs w:val="18"/>
                <w:lang w:bidi="ar"/>
              </w:rPr>
              <w:t>名称</w:t>
            </w:r>
            <w:bookmarkEnd w:id="398"/>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3F4DD">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399" w:name="_Toc32008"/>
            <w:r>
              <w:rPr>
                <w:rFonts w:hint="default" w:ascii="Times New Roman" w:hAnsi="Times New Roman" w:cs="Times New Roman"/>
                <w:color w:val="000000"/>
                <w:kern w:val="0"/>
                <w:sz w:val="18"/>
                <w:szCs w:val="18"/>
                <w:lang w:bidi="ar"/>
              </w:rPr>
              <w:t>型号</w:t>
            </w:r>
            <w:bookmarkEnd w:id="399"/>
          </w:p>
        </w:tc>
        <w:tc>
          <w:tcPr>
            <w:tcW w:w="4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70FA2BCB">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0" w:name="_Toc18606"/>
            <w:r>
              <w:rPr>
                <w:rFonts w:hint="default" w:ascii="Times New Roman" w:hAnsi="Times New Roman" w:cs="Times New Roman"/>
                <w:color w:val="000000"/>
                <w:sz w:val="18"/>
                <w:szCs w:val="18"/>
              </w:rPr>
              <w:t>品牌</w:t>
            </w:r>
            <w:bookmarkEnd w:id="400"/>
          </w:p>
        </w:tc>
        <w:tc>
          <w:tcPr>
            <w:tcW w:w="327"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21AC7A9">
            <w:pPr>
              <w:pStyle w:val="29"/>
              <w:numPr>
                <w:ilvl w:val="0"/>
                <w:numId w:val="0"/>
              </w:numPr>
              <w:spacing w:before="160" w:beforeLines="50"/>
              <w:ind w:left="6"/>
              <w:jc w:val="center"/>
              <w:rPr>
                <w:rFonts w:hint="default" w:ascii="Times New Roman" w:hAnsi="Times New Roman" w:cs="Times New Roman"/>
                <w:color w:val="000000"/>
                <w:kern w:val="0"/>
                <w:sz w:val="18"/>
                <w:szCs w:val="18"/>
                <w:lang w:bidi="ar"/>
              </w:rPr>
            </w:pPr>
            <w:bookmarkStart w:id="401" w:name="_Toc20202"/>
            <w:r>
              <w:rPr>
                <w:rFonts w:hint="default" w:ascii="Times New Roman" w:hAnsi="Times New Roman" w:cs="Times New Roman"/>
                <w:color w:val="000000"/>
                <w:kern w:val="0"/>
                <w:sz w:val="18"/>
                <w:szCs w:val="18"/>
                <w:lang w:bidi="ar"/>
              </w:rPr>
              <w:t>单位</w:t>
            </w:r>
            <w:bookmarkEnd w:id="401"/>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4E892">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2" w:name="_Toc17880"/>
            <w:r>
              <w:rPr>
                <w:rFonts w:hint="default" w:ascii="Times New Roman" w:hAnsi="Times New Roman" w:cs="Times New Roman"/>
                <w:color w:val="000000"/>
                <w:kern w:val="0"/>
                <w:sz w:val="18"/>
                <w:szCs w:val="18"/>
                <w:lang w:bidi="ar"/>
              </w:rPr>
              <w:t>数量</w:t>
            </w:r>
            <w:bookmarkEnd w:id="402"/>
          </w:p>
        </w:tc>
        <w:tc>
          <w:tcPr>
            <w:tcW w:w="7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78F78">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3" w:name="_Toc13467"/>
            <w:r>
              <w:rPr>
                <w:rFonts w:hint="eastAsia" w:ascii="Times New Roman" w:hAnsi="Times New Roman" w:cs="Times New Roman"/>
                <w:color w:val="000000"/>
                <w:kern w:val="0"/>
                <w:sz w:val="18"/>
                <w:szCs w:val="18"/>
                <w:lang w:val="en-US" w:eastAsia="zh-CN" w:bidi="ar"/>
              </w:rPr>
              <w:t>含税</w:t>
            </w:r>
            <w:r>
              <w:rPr>
                <w:rFonts w:hint="default" w:ascii="Times New Roman" w:hAnsi="Times New Roman" w:cs="Times New Roman"/>
                <w:color w:val="000000"/>
                <w:kern w:val="0"/>
                <w:sz w:val="18"/>
                <w:szCs w:val="18"/>
                <w:lang w:bidi="ar"/>
              </w:rPr>
              <w:t>单价(元）</w:t>
            </w:r>
            <w:bookmarkEnd w:id="403"/>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CF516">
            <w:pPr>
              <w:pStyle w:val="29"/>
              <w:numPr>
                <w:ilvl w:val="0"/>
                <w:numId w:val="0"/>
              </w:numPr>
              <w:spacing w:before="160" w:beforeLines="50"/>
              <w:ind w:left="6"/>
              <w:jc w:val="center"/>
              <w:rPr>
                <w:rFonts w:hint="default" w:ascii="Times New Roman" w:hAnsi="Times New Roman" w:cs="Times New Roman"/>
                <w:color w:val="000000"/>
                <w:sz w:val="18"/>
                <w:szCs w:val="18"/>
              </w:rPr>
            </w:pPr>
            <w:bookmarkStart w:id="404" w:name="_Toc23647"/>
            <w:r>
              <w:rPr>
                <w:rFonts w:hint="default" w:ascii="Times New Roman" w:hAnsi="Times New Roman" w:cs="Times New Roman"/>
                <w:color w:val="000000"/>
                <w:kern w:val="0"/>
                <w:sz w:val="18"/>
                <w:szCs w:val="18"/>
                <w:lang w:bidi="ar"/>
              </w:rPr>
              <w:t>小计（元）</w:t>
            </w:r>
            <w:bookmarkEnd w:id="404"/>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01CB0">
            <w:pPr>
              <w:pStyle w:val="29"/>
              <w:numPr>
                <w:ilvl w:val="0"/>
                <w:numId w:val="0"/>
              </w:numPr>
              <w:spacing w:before="160" w:beforeLines="50"/>
              <w:ind w:left="6"/>
              <w:jc w:val="center"/>
              <w:rPr>
                <w:rFonts w:hint="eastAsia" w:ascii="Times New Roman" w:hAnsi="Times New Roman" w:eastAsia="宋体" w:cs="Times New Roman"/>
                <w:color w:val="000000"/>
                <w:kern w:val="0"/>
                <w:sz w:val="18"/>
                <w:szCs w:val="18"/>
                <w:lang w:val="en-US" w:eastAsia="zh-CN" w:bidi="ar"/>
              </w:rPr>
            </w:pPr>
            <w:bookmarkStart w:id="405" w:name="_Toc31966"/>
            <w:r>
              <w:rPr>
                <w:rFonts w:hint="eastAsia" w:ascii="Times New Roman" w:hAnsi="Times New Roman" w:cs="Times New Roman"/>
                <w:color w:val="000000"/>
                <w:kern w:val="0"/>
                <w:sz w:val="18"/>
                <w:szCs w:val="18"/>
                <w:lang w:val="en-US" w:eastAsia="zh-CN" w:bidi="ar"/>
              </w:rPr>
              <w:t>备注</w:t>
            </w:r>
            <w:bookmarkEnd w:id="405"/>
          </w:p>
        </w:tc>
      </w:tr>
      <w:tr w14:paraId="7B03EA14">
        <w:tblPrEx>
          <w:tblCellMar>
            <w:top w:w="0" w:type="dxa"/>
            <w:left w:w="0" w:type="dxa"/>
            <w:bottom w:w="0" w:type="dxa"/>
            <w:right w:w="0" w:type="dxa"/>
          </w:tblCellMar>
        </w:tblPrEx>
        <w:trPr>
          <w:trHeight w:val="981" w:hRule="atLeast"/>
          <w:jc w:val="right"/>
        </w:trPr>
        <w:tc>
          <w:tcPr>
            <w:tcW w:w="2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54AB8">
            <w:pPr>
              <w:widowControl/>
              <w:spacing w:line="600" w:lineRule="exact"/>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1</w:t>
            </w:r>
          </w:p>
        </w:tc>
        <w:tc>
          <w:tcPr>
            <w:tcW w:w="9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6A5E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C57B2">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4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425F295E">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27"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D24BD2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EA30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7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C54D8">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3ACB3">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839AC">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r>
      <w:tr w14:paraId="40123FA5">
        <w:tblPrEx>
          <w:tblCellMar>
            <w:top w:w="0" w:type="dxa"/>
            <w:left w:w="0" w:type="dxa"/>
            <w:bottom w:w="0" w:type="dxa"/>
            <w:right w:w="0" w:type="dxa"/>
          </w:tblCellMar>
        </w:tblPrEx>
        <w:trPr>
          <w:trHeight w:val="821" w:hRule="atLeast"/>
          <w:jc w:val="right"/>
        </w:trPr>
        <w:tc>
          <w:tcPr>
            <w:tcW w:w="2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9D72F">
            <w:pPr>
              <w:widowControl/>
              <w:spacing w:line="600" w:lineRule="exact"/>
              <w:jc w:val="center"/>
              <w:textAlignment w:val="center"/>
              <w:rPr>
                <w:rFonts w:hint="eastAsia" w:ascii="Times New Roman" w:hAnsi="Times New Roman" w:eastAsia="宋体" w:cs="Times New Roman"/>
                <w:color w:val="000000"/>
                <w:sz w:val="20"/>
                <w:szCs w:val="20"/>
                <w:lang w:val="en-US" w:eastAsia="zh-CN"/>
              </w:rPr>
            </w:pPr>
            <w:r>
              <w:rPr>
                <w:rFonts w:hint="eastAsia" w:ascii="Times New Roman" w:hAnsi="Times New Roman" w:cs="Times New Roman"/>
                <w:color w:val="000000"/>
                <w:sz w:val="20"/>
                <w:szCs w:val="20"/>
                <w:lang w:val="en-US" w:eastAsia="zh-CN"/>
              </w:rPr>
              <w:t>2</w:t>
            </w:r>
          </w:p>
        </w:tc>
        <w:tc>
          <w:tcPr>
            <w:tcW w:w="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04184">
            <w:pPr>
              <w:pStyle w:val="14"/>
              <w:rPr>
                <w:rFonts w:hint="default"/>
                <w:lang w:val="en-US" w:eastAsia="zh-CN"/>
              </w:rPr>
            </w:pP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22135">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452"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5731086">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27"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A74D9C1">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0E92A">
            <w:pPr>
              <w:widowControl/>
              <w:spacing w:line="600" w:lineRule="exact"/>
              <w:jc w:val="center"/>
              <w:textAlignment w:val="center"/>
              <w:rPr>
                <w:rFonts w:hint="default" w:ascii="Times New Roman" w:hAnsi="Times New Roman" w:eastAsia="宋体" w:cs="Times New Roman"/>
                <w:color w:val="000000"/>
                <w:sz w:val="20"/>
                <w:szCs w:val="20"/>
                <w:lang w:val="en-US" w:eastAsia="zh-CN"/>
              </w:rPr>
            </w:pPr>
          </w:p>
        </w:tc>
        <w:tc>
          <w:tcPr>
            <w:tcW w:w="7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C5466">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FE182">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C269C">
            <w:pPr>
              <w:widowControl/>
              <w:spacing w:line="600" w:lineRule="exact"/>
              <w:jc w:val="center"/>
              <w:textAlignment w:val="center"/>
              <w:rPr>
                <w:rFonts w:hint="default" w:ascii="Times New Roman" w:hAnsi="Times New Roman" w:eastAsia="宋体" w:cs="Times New Roman"/>
                <w:color w:val="000000"/>
                <w:kern w:val="0"/>
                <w:sz w:val="20"/>
                <w:szCs w:val="20"/>
                <w:lang w:val="en-US" w:eastAsia="zh-CN" w:bidi="ar"/>
              </w:rPr>
            </w:pPr>
          </w:p>
        </w:tc>
      </w:tr>
      <w:tr w14:paraId="46AAF3E7">
        <w:tblPrEx>
          <w:tblCellMar>
            <w:top w:w="0" w:type="dxa"/>
            <w:left w:w="0" w:type="dxa"/>
            <w:bottom w:w="0" w:type="dxa"/>
            <w:right w:w="0" w:type="dxa"/>
          </w:tblCellMar>
        </w:tblPrEx>
        <w:trPr>
          <w:trHeight w:val="523" w:hRule="atLeast"/>
          <w:jc w:val="right"/>
        </w:trPr>
        <w:tc>
          <w:tcPr>
            <w:tcW w:w="3952"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C7649">
            <w:pPr>
              <w:widowControl/>
              <w:spacing w:line="600" w:lineRule="exact"/>
              <w:jc w:val="center"/>
              <w:textAlignment w:val="center"/>
              <w:rPr>
                <w:rFonts w:hint="eastAsia" w:ascii="Times New Roman" w:hAnsi="Times New Roman" w:cs="Times New Roman"/>
                <w:color w:val="000000"/>
                <w:kern w:val="0"/>
                <w:sz w:val="20"/>
                <w:szCs w:val="20"/>
                <w:lang w:val="en-US" w:eastAsia="zh-CN" w:bidi="ar"/>
              </w:rPr>
            </w:pPr>
            <w:r>
              <w:rPr>
                <w:rFonts w:hint="eastAsia" w:ascii="Times New Roman" w:hAnsi="Times New Roman" w:cs="Times New Roman"/>
                <w:color w:val="000000"/>
                <w:kern w:val="0"/>
                <w:sz w:val="20"/>
                <w:szCs w:val="20"/>
                <w:lang w:val="en-US" w:eastAsia="zh-CN" w:bidi="ar"/>
              </w:rPr>
              <w:t>合计</w:t>
            </w:r>
          </w:p>
        </w:tc>
        <w:tc>
          <w:tcPr>
            <w:tcW w:w="5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422BF">
            <w:pPr>
              <w:widowControl/>
              <w:spacing w:line="600" w:lineRule="exact"/>
              <w:jc w:val="center"/>
              <w:textAlignment w:val="center"/>
              <w:rPr>
                <w:rFonts w:hint="default" w:ascii="Times New Roman" w:hAnsi="Times New Roman" w:cs="Times New Roman"/>
                <w:color w:val="000000"/>
                <w:kern w:val="0"/>
                <w:sz w:val="20"/>
                <w:szCs w:val="20"/>
                <w:lang w:val="en-US" w:eastAsia="zh-CN" w:bidi="ar"/>
              </w:rPr>
            </w:pPr>
          </w:p>
        </w:tc>
        <w:tc>
          <w:tcPr>
            <w:tcW w:w="5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00C36">
            <w:pPr>
              <w:widowControl/>
              <w:spacing w:line="600" w:lineRule="exact"/>
              <w:jc w:val="center"/>
              <w:textAlignment w:val="center"/>
              <w:rPr>
                <w:rFonts w:hint="eastAsia" w:ascii="Times New Roman" w:hAnsi="Times New Roman" w:cs="Times New Roman"/>
                <w:color w:val="000000"/>
                <w:kern w:val="0"/>
                <w:sz w:val="20"/>
                <w:szCs w:val="20"/>
                <w:lang w:val="en-US" w:eastAsia="zh-CN" w:bidi="ar"/>
              </w:rPr>
            </w:pPr>
          </w:p>
        </w:tc>
      </w:tr>
    </w:tbl>
    <w:p w14:paraId="2ECEAE29">
      <w:pPr>
        <w:numPr>
          <w:ilvl w:val="0"/>
          <w:numId w:val="12"/>
        </w:numPr>
        <w:bidi w:val="0"/>
      </w:pPr>
      <w:r>
        <w:rPr>
          <w:rFonts w:hint="default"/>
        </w:rPr>
        <w:t xml:space="preserve"> 价格与结算</w:t>
      </w:r>
    </w:p>
    <w:p w14:paraId="5344DD2D">
      <w:pPr>
        <w:spacing w:line="600" w:lineRule="exact"/>
        <w:ind w:firstLine="482" w:firstLineChars="200"/>
        <w:rPr>
          <w:rFonts w:hint="default" w:ascii="Times New Roman" w:hAnsi="Times New Roman" w:cs="Times New Roman"/>
          <w:bCs/>
          <w:sz w:val="24"/>
        </w:rPr>
      </w:pPr>
      <w:r>
        <w:rPr>
          <w:rFonts w:hint="default" w:ascii="Times New Roman" w:hAnsi="Times New Roman" w:cs="Times New Roman"/>
          <w:b/>
          <w:bCs/>
          <w:sz w:val="24"/>
        </w:rPr>
        <w:t>2.1 合同总额：</w:t>
      </w:r>
      <w:r>
        <w:rPr>
          <w:rFonts w:hint="default" w:ascii="Times New Roman" w:hAnsi="Times New Roman" w:cs="Times New Roman"/>
          <w:bCs/>
          <w:sz w:val="24"/>
        </w:rPr>
        <w:t>本合同货物价格为：人民币（小写）元；（大写）</w:t>
      </w:r>
      <w:r>
        <w:rPr>
          <w:rFonts w:hint="default" w:ascii="Times New Roman" w:hAnsi="Times New Roman" w:cs="Times New Roman"/>
          <w:bCs/>
          <w:sz w:val="24"/>
          <w:u w:val="single"/>
        </w:rPr>
        <w:t>元</w:t>
      </w:r>
      <w:r>
        <w:rPr>
          <w:rFonts w:hint="eastAsia" w:ascii="Times New Roman" w:hAnsi="Times New Roman" w:cs="Times New Roman"/>
          <w:bCs/>
          <w:sz w:val="24"/>
          <w:u w:val="single"/>
          <w:lang w:val="en-US" w:eastAsia="zh-CN"/>
        </w:rPr>
        <w:t>整</w:t>
      </w:r>
      <w:r>
        <w:rPr>
          <w:rFonts w:hint="default" w:ascii="Times New Roman" w:hAnsi="Times New Roman" w:cs="Times New Roman"/>
          <w:bCs/>
          <w:sz w:val="24"/>
          <w:u w:val="single"/>
        </w:rPr>
        <w:t>；</w:t>
      </w:r>
      <w:r>
        <w:rPr>
          <w:rFonts w:hint="default" w:ascii="Times New Roman" w:hAnsi="Times New Roman" w:cs="Times New Roman"/>
          <w:bCs/>
          <w:sz w:val="24"/>
        </w:rPr>
        <w:t>上述货物单价、总价均包含设备费、材料费、包装费、运输装卸费、保险费、资料费（合格证、测试报告、检测报告）税费、质保期内的维护保养费等一切费用。除上述款项之外，甲方无需为实现本合同之权益向乙方或任何第三方支付其他任务款项。本合同另有约定除外。</w:t>
      </w:r>
    </w:p>
    <w:p w14:paraId="205C4C63">
      <w:pPr>
        <w:spacing w:line="600" w:lineRule="exact"/>
        <w:ind w:firstLine="482" w:firstLineChars="200"/>
        <w:rPr>
          <w:rFonts w:hint="default" w:ascii="Times New Roman" w:hAnsi="Times New Roman" w:cs="Times New Roman"/>
          <w:bCs/>
          <w:sz w:val="24"/>
        </w:rPr>
      </w:pPr>
      <w:r>
        <w:rPr>
          <w:rFonts w:hint="default" w:ascii="Times New Roman" w:hAnsi="Times New Roman" w:cs="Times New Roman"/>
          <w:b/>
          <w:bCs/>
          <w:sz w:val="24"/>
        </w:rPr>
        <w:t>2.2 价格变更：</w:t>
      </w:r>
      <w:r>
        <w:rPr>
          <w:rFonts w:hint="default" w:ascii="Times New Roman" w:hAnsi="Times New Roman" w:cs="Times New Roman"/>
          <w:bCs/>
          <w:sz w:val="24"/>
        </w:rPr>
        <w:t>本合同签订后，如甲方根据实际情况需要增加供货数量，按照此合同单价执行（如总价有下浮的，单价下浮系数与总价下浮系数一致）；</w:t>
      </w:r>
    </w:p>
    <w:p w14:paraId="69200FB0">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2.3 付款方式</w:t>
      </w:r>
    </w:p>
    <w:p w14:paraId="069FF71C">
      <w:pPr>
        <w:spacing w:line="600" w:lineRule="exact"/>
        <w:ind w:firstLine="480" w:firstLineChars="200"/>
        <w:rPr>
          <w:rFonts w:hint="default" w:ascii="Times New Roman" w:hAnsi="Times New Roman" w:cs="Times New Roman"/>
          <w:bCs/>
          <w:color w:val="FF0000"/>
          <w:sz w:val="24"/>
          <w:lang w:val="en-US"/>
        </w:rPr>
      </w:pPr>
      <w:r>
        <w:rPr>
          <w:rFonts w:hint="default" w:ascii="Times New Roman" w:hAnsi="Times New Roman" w:cs="Times New Roman"/>
          <w:bCs/>
          <w:sz w:val="24"/>
        </w:rPr>
        <w:t>2.3.</w:t>
      </w:r>
      <w:r>
        <w:rPr>
          <w:rFonts w:hint="eastAsia" w:ascii="Times New Roman" w:hAnsi="Times New Roman" w:cs="Times New Roman"/>
          <w:bCs/>
          <w:sz w:val="24"/>
          <w:lang w:val="en-US" w:eastAsia="zh-CN"/>
        </w:rPr>
        <w:t>1</w:t>
      </w:r>
      <w:r>
        <w:rPr>
          <w:rFonts w:hint="default" w:ascii="Times New Roman" w:hAnsi="Times New Roman" w:cs="Times New Roman"/>
          <w:bCs/>
          <w:sz w:val="24"/>
        </w:rPr>
        <w:t xml:space="preserve"> </w:t>
      </w:r>
    </w:p>
    <w:p w14:paraId="12E8D8C0">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2.4 发票及付款材料</w:t>
      </w:r>
    </w:p>
    <w:p w14:paraId="5122BD0B">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2.4.1 发票：甲方凭乙方开具的合法有效、完整准确的约定税率的增值税专用发票及付款材料履行以上各阶段的付款责任，如乙方延期开具或一直无法开具上述发票，付款材料不齐全或发票金额低于结算金额，导致甲方延期付款、付款不能或付款不全的，由乙方承担相应的法律责任，不视为甲方违约。</w:t>
      </w:r>
    </w:p>
    <w:p w14:paraId="01924213">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2.4.2 付款材料</w:t>
      </w:r>
      <w:r>
        <w:rPr>
          <w:rFonts w:hint="eastAsia" w:ascii="Times New Roman" w:hAnsi="Times New Roman" w:cs="Times New Roman"/>
          <w:sz w:val="24"/>
          <w:lang w:eastAsia="zh-CN"/>
        </w:rPr>
        <w:t>：</w:t>
      </w:r>
      <w:r>
        <w:rPr>
          <w:rFonts w:hint="default" w:ascii="Times New Roman" w:hAnsi="Times New Roman" w:cs="Times New Roman"/>
          <w:sz w:val="24"/>
        </w:rPr>
        <w:t>是指乙方依据合同付款节点提供由甲方项目经理签字的送货单或验收单为确认依据。或打印《采购货物清单》让项目经理签字或邮件确认依据。</w:t>
      </w:r>
    </w:p>
    <w:p w14:paraId="544DE2BF">
      <w:pPr>
        <w:spacing w:line="60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2.5 违约抵扣</w:t>
      </w:r>
      <w:r>
        <w:rPr>
          <w:rFonts w:hint="eastAsia" w:ascii="Times New Roman" w:hAnsi="Times New Roman" w:cs="Times New Roman"/>
          <w:b/>
          <w:bCs/>
          <w:sz w:val="24"/>
          <w:lang w:eastAsia="zh-CN"/>
        </w:rPr>
        <w:t>：</w:t>
      </w:r>
      <w:r>
        <w:rPr>
          <w:rFonts w:hint="default" w:ascii="Times New Roman" w:hAnsi="Times New Roman" w:cs="Times New Roman"/>
          <w:sz w:val="24"/>
        </w:rPr>
        <w:t>乙方同意，甲方根据本合同约定，支付各期货款或者其它款项前，有权先行抵扣乙方于相应各期内应承担的违约金、赔偿金、维修费及其它费用（以甲方书面通知为准），再支付抵扣后的剩余款项。</w:t>
      </w:r>
    </w:p>
    <w:p w14:paraId="4D839334">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2.6 开票资料及结算账户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7166"/>
      </w:tblGrid>
      <w:tr w14:paraId="7190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54" w:type="dxa"/>
            <w:gridSpan w:val="2"/>
            <w:noWrap w:val="0"/>
            <w:vAlign w:val="center"/>
          </w:tcPr>
          <w:p w14:paraId="5B21ED56">
            <w:pPr>
              <w:spacing w:line="600" w:lineRule="exact"/>
              <w:jc w:val="center"/>
              <w:rPr>
                <w:rFonts w:ascii="Times New Roman" w:hAnsi="Times New Roman" w:cs="Times New Roman"/>
                <w:sz w:val="24"/>
              </w:rPr>
            </w:pPr>
            <w:r>
              <w:rPr>
                <w:rFonts w:hint="default" w:ascii="Times New Roman" w:hAnsi="Times New Roman" w:cs="Times New Roman"/>
                <w:b/>
                <w:bCs/>
                <w:sz w:val="24"/>
              </w:rPr>
              <w:t>甲方开票资料</w:t>
            </w:r>
          </w:p>
        </w:tc>
      </w:tr>
      <w:tr w14:paraId="0F80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636EE7C1">
            <w:pPr>
              <w:spacing w:line="600" w:lineRule="exact"/>
              <w:jc w:val="center"/>
              <w:rPr>
                <w:rFonts w:ascii="Times New Roman" w:hAnsi="Times New Roman" w:cs="Times New Roman"/>
                <w:sz w:val="24"/>
              </w:rPr>
            </w:pPr>
            <w:r>
              <w:rPr>
                <w:rFonts w:hint="default" w:ascii="Times New Roman" w:hAnsi="Times New Roman" w:cs="Times New Roman"/>
                <w:sz w:val="24"/>
              </w:rPr>
              <w:t>社会统一代码</w:t>
            </w:r>
          </w:p>
        </w:tc>
        <w:tc>
          <w:tcPr>
            <w:tcW w:w="7166" w:type="dxa"/>
            <w:noWrap w:val="0"/>
            <w:vAlign w:val="center"/>
          </w:tcPr>
          <w:p w14:paraId="04ACDDA0">
            <w:pPr>
              <w:spacing w:line="600" w:lineRule="exact"/>
              <w:jc w:val="center"/>
              <w:rPr>
                <w:rFonts w:ascii="Times New Roman" w:hAnsi="Times New Roman" w:cs="Times New Roman"/>
                <w:sz w:val="24"/>
              </w:rPr>
            </w:pPr>
            <w:r>
              <w:rPr>
                <w:rFonts w:hint="default" w:ascii="Times New Roman" w:hAnsi="Times New Roman" w:cs="Times New Roman"/>
                <w:sz w:val="24"/>
              </w:rPr>
              <w:t>913303003440443066</w:t>
            </w:r>
          </w:p>
        </w:tc>
      </w:tr>
      <w:tr w14:paraId="320E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18E40696">
            <w:pPr>
              <w:spacing w:line="600" w:lineRule="exact"/>
              <w:jc w:val="center"/>
              <w:rPr>
                <w:rFonts w:ascii="Times New Roman" w:hAnsi="Times New Roman" w:cs="Times New Roman"/>
                <w:sz w:val="24"/>
              </w:rPr>
            </w:pPr>
            <w:r>
              <w:rPr>
                <w:rFonts w:hint="default" w:ascii="Times New Roman" w:hAnsi="Times New Roman" w:cs="Times New Roman"/>
                <w:sz w:val="24"/>
              </w:rPr>
              <w:t>企业名称</w:t>
            </w:r>
          </w:p>
        </w:tc>
        <w:tc>
          <w:tcPr>
            <w:tcW w:w="7166" w:type="dxa"/>
            <w:noWrap w:val="0"/>
            <w:vAlign w:val="center"/>
          </w:tcPr>
          <w:p w14:paraId="74DC81E6">
            <w:pPr>
              <w:spacing w:line="600" w:lineRule="exact"/>
              <w:jc w:val="center"/>
              <w:rPr>
                <w:rFonts w:hint="eastAsia" w:ascii="Times New Roman" w:hAnsi="Times New Roman" w:eastAsia="宋体" w:cs="Times New Roman"/>
                <w:sz w:val="24"/>
                <w:lang w:eastAsia="zh-CN"/>
              </w:rPr>
            </w:pPr>
            <w:r>
              <w:rPr>
                <w:rFonts w:hint="eastAsia" w:cs="Times New Roman"/>
                <w:sz w:val="24"/>
                <w:lang w:eastAsia="zh-CN"/>
              </w:rPr>
              <w:t>浙江国创科技有限公司</w:t>
            </w:r>
          </w:p>
        </w:tc>
      </w:tr>
      <w:tr w14:paraId="74E0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18164DB3">
            <w:pPr>
              <w:spacing w:line="600" w:lineRule="exact"/>
              <w:jc w:val="center"/>
              <w:rPr>
                <w:rFonts w:ascii="Times New Roman" w:hAnsi="Times New Roman" w:cs="Times New Roman"/>
                <w:sz w:val="24"/>
              </w:rPr>
            </w:pPr>
            <w:r>
              <w:rPr>
                <w:rFonts w:hint="default" w:ascii="Times New Roman" w:hAnsi="Times New Roman" w:cs="Times New Roman"/>
                <w:sz w:val="24"/>
              </w:rPr>
              <w:t>营业地址</w:t>
            </w:r>
          </w:p>
        </w:tc>
        <w:tc>
          <w:tcPr>
            <w:tcW w:w="7166" w:type="dxa"/>
            <w:noWrap w:val="0"/>
            <w:vAlign w:val="center"/>
          </w:tcPr>
          <w:p w14:paraId="0BEBB314">
            <w:pPr>
              <w:spacing w:line="600" w:lineRule="exact"/>
              <w:jc w:val="center"/>
              <w:rPr>
                <w:rFonts w:ascii="Times New Roman" w:hAnsi="Times New Roman" w:cs="Times New Roman"/>
                <w:sz w:val="24"/>
              </w:rPr>
            </w:pPr>
            <w:r>
              <w:rPr>
                <w:rFonts w:hint="default" w:ascii="Times New Roman" w:hAnsi="Times New Roman" w:cs="Times New Roman"/>
                <w:sz w:val="24"/>
              </w:rPr>
              <w:t>浙江省温州高新技术产业园区创新大楼六楼601室</w:t>
            </w:r>
          </w:p>
        </w:tc>
      </w:tr>
      <w:tr w14:paraId="089A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65FCD504">
            <w:pPr>
              <w:spacing w:line="600" w:lineRule="exact"/>
              <w:jc w:val="center"/>
              <w:rPr>
                <w:rFonts w:ascii="Times New Roman" w:hAnsi="Times New Roman" w:cs="Times New Roman"/>
                <w:sz w:val="24"/>
              </w:rPr>
            </w:pPr>
            <w:r>
              <w:rPr>
                <w:rFonts w:hint="default" w:ascii="Times New Roman" w:hAnsi="Times New Roman" w:cs="Times New Roman"/>
                <w:sz w:val="24"/>
              </w:rPr>
              <w:t>电话号码</w:t>
            </w:r>
          </w:p>
        </w:tc>
        <w:tc>
          <w:tcPr>
            <w:tcW w:w="7166" w:type="dxa"/>
            <w:noWrap w:val="0"/>
            <w:vAlign w:val="center"/>
          </w:tcPr>
          <w:p w14:paraId="1C7C5EF7">
            <w:pPr>
              <w:spacing w:line="600" w:lineRule="exact"/>
              <w:jc w:val="center"/>
              <w:rPr>
                <w:rFonts w:ascii="Times New Roman" w:hAnsi="Times New Roman" w:cs="Times New Roman"/>
                <w:sz w:val="24"/>
              </w:rPr>
            </w:pPr>
            <w:r>
              <w:rPr>
                <w:rFonts w:hint="default" w:ascii="Times New Roman" w:hAnsi="Times New Roman" w:cs="Times New Roman"/>
                <w:sz w:val="24"/>
              </w:rPr>
              <w:t>0577-89868930</w:t>
            </w:r>
          </w:p>
        </w:tc>
      </w:tr>
      <w:tr w14:paraId="31FD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749EB4D0">
            <w:pPr>
              <w:spacing w:line="600" w:lineRule="exact"/>
              <w:jc w:val="center"/>
              <w:rPr>
                <w:rFonts w:ascii="Times New Roman" w:hAnsi="Times New Roman" w:cs="Times New Roman"/>
                <w:sz w:val="24"/>
              </w:rPr>
            </w:pPr>
            <w:r>
              <w:rPr>
                <w:rFonts w:hint="default" w:ascii="Times New Roman" w:hAnsi="Times New Roman" w:cs="Times New Roman"/>
                <w:sz w:val="24"/>
              </w:rPr>
              <w:t>银行账户</w:t>
            </w:r>
          </w:p>
        </w:tc>
        <w:tc>
          <w:tcPr>
            <w:tcW w:w="7166" w:type="dxa"/>
            <w:noWrap w:val="0"/>
            <w:vAlign w:val="center"/>
          </w:tcPr>
          <w:p w14:paraId="687E0BFC">
            <w:pPr>
              <w:spacing w:line="600" w:lineRule="exact"/>
              <w:jc w:val="center"/>
              <w:rPr>
                <w:rFonts w:ascii="Times New Roman" w:hAnsi="Times New Roman" w:cs="Times New Roman"/>
                <w:sz w:val="24"/>
              </w:rPr>
            </w:pPr>
            <w:r>
              <w:rPr>
                <w:rFonts w:hint="default" w:ascii="Times New Roman" w:hAnsi="Times New Roman" w:cs="Times New Roman"/>
                <w:sz w:val="24"/>
              </w:rPr>
              <w:t>上海浦东发展银行温州分行 90110154710016657</w:t>
            </w:r>
          </w:p>
        </w:tc>
      </w:tr>
      <w:tr w14:paraId="147B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0DC22872">
            <w:pPr>
              <w:spacing w:line="600" w:lineRule="exact"/>
              <w:jc w:val="center"/>
              <w:rPr>
                <w:rFonts w:ascii="Times New Roman" w:hAnsi="Times New Roman" w:cs="Times New Roman"/>
                <w:sz w:val="24"/>
              </w:rPr>
            </w:pPr>
            <w:r>
              <w:rPr>
                <w:rFonts w:hint="default" w:ascii="Times New Roman" w:hAnsi="Times New Roman" w:cs="Times New Roman"/>
                <w:sz w:val="24"/>
              </w:rPr>
              <w:t>快递地址</w:t>
            </w:r>
          </w:p>
        </w:tc>
        <w:tc>
          <w:tcPr>
            <w:tcW w:w="7166" w:type="dxa"/>
            <w:noWrap w:val="0"/>
            <w:vAlign w:val="center"/>
          </w:tcPr>
          <w:p w14:paraId="6B36C8D5">
            <w:pPr>
              <w:spacing w:line="600" w:lineRule="exact"/>
              <w:jc w:val="center"/>
              <w:rPr>
                <w:rFonts w:hint="default" w:ascii="Times New Roman" w:hAnsi="Times New Roman" w:cs="Times New Roman"/>
                <w:sz w:val="24"/>
              </w:rPr>
            </w:pPr>
            <w:r>
              <w:rPr>
                <w:rFonts w:hint="default" w:ascii="Times New Roman" w:hAnsi="Times New Roman" w:cs="Times New Roman"/>
                <w:sz w:val="24"/>
              </w:rPr>
              <w:t>浙江省温州市鹿城区锦江路458号</w:t>
            </w:r>
            <w:r>
              <w:rPr>
                <w:rFonts w:hint="eastAsia" w:ascii="Times New Roman" w:hAnsi="Times New Roman" w:cs="Times New Roman"/>
                <w:sz w:val="24"/>
                <w:lang w:val="en-US" w:eastAsia="zh-CN"/>
              </w:rPr>
              <w:t>汇锦</w:t>
            </w:r>
            <w:r>
              <w:rPr>
                <w:rFonts w:hint="default" w:ascii="Times New Roman" w:hAnsi="Times New Roman" w:cs="Times New Roman"/>
                <w:sz w:val="24"/>
              </w:rPr>
              <w:t>深蓝</w:t>
            </w:r>
            <w:r>
              <w:rPr>
                <w:rFonts w:hint="eastAsia" w:ascii="Times New Roman" w:hAnsi="Times New Roman" w:cs="Times New Roman"/>
                <w:sz w:val="24"/>
                <w:lang w:val="en-US" w:eastAsia="zh-CN"/>
              </w:rPr>
              <w:t>国际</w:t>
            </w:r>
            <w:r>
              <w:rPr>
                <w:rFonts w:hint="default" w:ascii="Times New Roman" w:hAnsi="Times New Roman" w:cs="Times New Roman"/>
                <w:sz w:val="24"/>
              </w:rPr>
              <w:t>大厦10楼</w:t>
            </w:r>
          </w:p>
        </w:tc>
      </w:tr>
      <w:tr w14:paraId="71C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3E1CCFF6">
            <w:pPr>
              <w:spacing w:line="600" w:lineRule="exact"/>
              <w:jc w:val="center"/>
              <w:rPr>
                <w:rFonts w:ascii="Times New Roman" w:hAnsi="Times New Roman" w:cs="Times New Roman"/>
                <w:b/>
                <w:bCs/>
                <w:sz w:val="24"/>
              </w:rPr>
            </w:pPr>
            <w:r>
              <w:rPr>
                <w:rFonts w:hint="default" w:ascii="Times New Roman" w:hAnsi="Times New Roman" w:cs="Times New Roman"/>
                <w:sz w:val="24"/>
              </w:rPr>
              <w:t>联系人和联系方式</w:t>
            </w:r>
          </w:p>
        </w:tc>
        <w:tc>
          <w:tcPr>
            <w:tcW w:w="7166" w:type="dxa"/>
            <w:noWrap w:val="0"/>
            <w:vAlign w:val="center"/>
          </w:tcPr>
          <w:p w14:paraId="75A1557B">
            <w:pPr>
              <w:spacing w:line="600" w:lineRule="exact"/>
              <w:jc w:val="center"/>
              <w:rPr>
                <w:rFonts w:hint="default" w:ascii="Times New Roman" w:hAnsi="Times New Roman" w:eastAsia="宋体" w:cs="Times New Roman"/>
                <w:sz w:val="24"/>
                <w:lang w:val="en-US" w:eastAsia="zh-CN"/>
              </w:rPr>
            </w:pPr>
          </w:p>
        </w:tc>
      </w:tr>
      <w:tr w14:paraId="5BBC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2"/>
            <w:noWrap w:val="0"/>
            <w:vAlign w:val="center"/>
          </w:tcPr>
          <w:p w14:paraId="1523F6EC">
            <w:pPr>
              <w:spacing w:line="600" w:lineRule="exact"/>
              <w:jc w:val="center"/>
              <w:rPr>
                <w:rFonts w:hint="default" w:ascii="Times New Roman" w:hAnsi="Times New Roman" w:cs="Times New Roman"/>
                <w:b/>
                <w:bCs/>
                <w:sz w:val="24"/>
              </w:rPr>
            </w:pPr>
            <w:r>
              <w:rPr>
                <w:rFonts w:hint="default" w:ascii="Times New Roman" w:hAnsi="Times New Roman" w:cs="Times New Roman"/>
                <w:b/>
                <w:bCs/>
                <w:sz w:val="24"/>
              </w:rPr>
              <w:t>乙方付款资料</w:t>
            </w:r>
          </w:p>
        </w:tc>
      </w:tr>
      <w:tr w14:paraId="789E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1F45A984">
            <w:pPr>
              <w:spacing w:line="600" w:lineRule="exact"/>
              <w:jc w:val="center"/>
              <w:rPr>
                <w:rFonts w:ascii="Times New Roman" w:hAnsi="Times New Roman" w:cs="Times New Roman"/>
                <w:sz w:val="24"/>
              </w:rPr>
            </w:pPr>
            <w:r>
              <w:rPr>
                <w:rFonts w:hint="default" w:ascii="Times New Roman" w:hAnsi="Times New Roman" w:cs="Times New Roman"/>
                <w:sz w:val="24"/>
              </w:rPr>
              <w:t>企业名称</w:t>
            </w:r>
          </w:p>
        </w:tc>
        <w:tc>
          <w:tcPr>
            <w:tcW w:w="7166" w:type="dxa"/>
            <w:noWrap w:val="0"/>
            <w:vAlign w:val="center"/>
          </w:tcPr>
          <w:p w14:paraId="5C958785">
            <w:pPr>
              <w:spacing w:line="600" w:lineRule="exact"/>
              <w:jc w:val="center"/>
              <w:rPr>
                <w:rFonts w:hint="default" w:ascii="Times New Roman" w:hAnsi="Times New Roman" w:cs="Times New Roman"/>
                <w:sz w:val="24"/>
              </w:rPr>
            </w:pPr>
          </w:p>
        </w:tc>
      </w:tr>
      <w:tr w14:paraId="6612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469831A7">
            <w:pPr>
              <w:spacing w:line="600" w:lineRule="exact"/>
              <w:jc w:val="center"/>
              <w:rPr>
                <w:rFonts w:ascii="Times New Roman" w:hAnsi="Times New Roman" w:cs="Times New Roman"/>
                <w:sz w:val="24"/>
              </w:rPr>
            </w:pPr>
            <w:r>
              <w:rPr>
                <w:rFonts w:hint="default" w:ascii="Times New Roman" w:hAnsi="Times New Roman" w:cs="Times New Roman"/>
                <w:sz w:val="24"/>
              </w:rPr>
              <w:t>银行账户</w:t>
            </w:r>
          </w:p>
        </w:tc>
        <w:tc>
          <w:tcPr>
            <w:tcW w:w="7166" w:type="dxa"/>
            <w:noWrap w:val="0"/>
            <w:vAlign w:val="center"/>
          </w:tcPr>
          <w:p w14:paraId="4C4C179D">
            <w:pPr>
              <w:spacing w:line="600" w:lineRule="exact"/>
              <w:jc w:val="center"/>
              <w:rPr>
                <w:rFonts w:hint="default" w:ascii="Times New Roman" w:hAnsi="Times New Roman" w:cs="Times New Roman"/>
                <w:sz w:val="24"/>
              </w:rPr>
            </w:pPr>
          </w:p>
        </w:tc>
      </w:tr>
      <w:tr w14:paraId="409E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07F92F8C">
            <w:pPr>
              <w:spacing w:line="600" w:lineRule="exact"/>
              <w:jc w:val="center"/>
              <w:rPr>
                <w:rFonts w:ascii="Times New Roman" w:hAnsi="Times New Roman" w:cs="Times New Roman"/>
                <w:sz w:val="24"/>
              </w:rPr>
            </w:pPr>
            <w:r>
              <w:rPr>
                <w:rFonts w:hint="default" w:ascii="Times New Roman" w:hAnsi="Times New Roman" w:cs="Times New Roman"/>
                <w:sz w:val="24"/>
              </w:rPr>
              <w:t>社会统一代码</w:t>
            </w:r>
          </w:p>
        </w:tc>
        <w:tc>
          <w:tcPr>
            <w:tcW w:w="7166" w:type="dxa"/>
            <w:noWrap w:val="0"/>
            <w:vAlign w:val="center"/>
          </w:tcPr>
          <w:p w14:paraId="2CF97C2C">
            <w:pPr>
              <w:spacing w:line="600" w:lineRule="exact"/>
              <w:jc w:val="center"/>
              <w:rPr>
                <w:rFonts w:hint="default" w:ascii="Times New Roman" w:hAnsi="Times New Roman" w:cs="Times New Roman"/>
                <w:sz w:val="24"/>
              </w:rPr>
            </w:pPr>
          </w:p>
        </w:tc>
      </w:tr>
      <w:tr w14:paraId="73EF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7AD927BA">
            <w:pPr>
              <w:spacing w:line="600" w:lineRule="exact"/>
              <w:jc w:val="center"/>
              <w:rPr>
                <w:rFonts w:ascii="Times New Roman" w:hAnsi="Times New Roman" w:cs="Times New Roman"/>
                <w:sz w:val="24"/>
              </w:rPr>
            </w:pPr>
            <w:r>
              <w:rPr>
                <w:rFonts w:hint="default" w:ascii="Times New Roman" w:hAnsi="Times New Roman" w:cs="Times New Roman"/>
                <w:sz w:val="24"/>
              </w:rPr>
              <w:t>快递地址</w:t>
            </w:r>
          </w:p>
        </w:tc>
        <w:tc>
          <w:tcPr>
            <w:tcW w:w="7166" w:type="dxa"/>
            <w:noWrap w:val="0"/>
            <w:vAlign w:val="center"/>
          </w:tcPr>
          <w:p w14:paraId="1489EAB4">
            <w:pPr>
              <w:spacing w:line="600" w:lineRule="exact"/>
              <w:jc w:val="center"/>
              <w:rPr>
                <w:rFonts w:hint="default" w:ascii="Times New Roman" w:hAnsi="Times New Roman" w:eastAsia="宋体" w:cs="Times New Roman"/>
                <w:sz w:val="24"/>
                <w:lang w:val="en-US" w:eastAsia="zh-CN"/>
              </w:rPr>
            </w:pPr>
          </w:p>
        </w:tc>
      </w:tr>
      <w:tr w14:paraId="1BBC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8" w:type="dxa"/>
            <w:noWrap w:val="0"/>
            <w:vAlign w:val="center"/>
          </w:tcPr>
          <w:p w14:paraId="296ACCA9">
            <w:pPr>
              <w:spacing w:line="600" w:lineRule="exact"/>
              <w:jc w:val="center"/>
              <w:rPr>
                <w:rFonts w:hint="default" w:ascii="Times New Roman" w:hAnsi="Times New Roman" w:cs="Times New Roman"/>
                <w:b/>
                <w:bCs/>
                <w:sz w:val="24"/>
              </w:rPr>
            </w:pPr>
            <w:r>
              <w:rPr>
                <w:rFonts w:hint="default" w:ascii="Times New Roman" w:hAnsi="Times New Roman" w:cs="Times New Roman"/>
                <w:sz w:val="24"/>
              </w:rPr>
              <w:t>联系人和联系方式</w:t>
            </w:r>
          </w:p>
        </w:tc>
        <w:tc>
          <w:tcPr>
            <w:tcW w:w="7166" w:type="dxa"/>
            <w:noWrap w:val="0"/>
            <w:vAlign w:val="center"/>
          </w:tcPr>
          <w:p w14:paraId="3857E114">
            <w:pPr>
              <w:spacing w:line="600" w:lineRule="exact"/>
              <w:jc w:val="center"/>
              <w:rPr>
                <w:rFonts w:hint="default" w:ascii="Times New Roman" w:hAnsi="Times New Roman" w:eastAsia="宋体" w:cs="Times New Roman"/>
                <w:sz w:val="24"/>
                <w:lang w:val="en-US" w:eastAsia="zh-CN"/>
              </w:rPr>
            </w:pPr>
          </w:p>
        </w:tc>
      </w:tr>
    </w:tbl>
    <w:p w14:paraId="37841CE8">
      <w:pPr>
        <w:numPr>
          <w:ilvl w:val="0"/>
          <w:numId w:val="12"/>
        </w:numPr>
        <w:bidi w:val="0"/>
      </w:pPr>
      <w:r>
        <w:rPr>
          <w:rFonts w:hint="default"/>
        </w:rPr>
        <w:t xml:space="preserve"> 包装、运输及验收</w:t>
      </w:r>
    </w:p>
    <w:p w14:paraId="78DCB875">
      <w:pPr>
        <w:spacing w:line="60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3.1 产品包装：</w:t>
      </w:r>
      <w:r>
        <w:rPr>
          <w:rFonts w:hint="default" w:ascii="Times New Roman" w:hAnsi="Times New Roman" w:cs="Times New Roman"/>
          <w:sz w:val="24"/>
        </w:rPr>
        <w:t>乙方交付所有产品的包装应参照国标或者高于国标要求执行，以确保产品安全无损地运抵目的地，货物到达现场之前因运输等原因造成的货损由乙方承担。</w:t>
      </w:r>
    </w:p>
    <w:p w14:paraId="2ACE0E68">
      <w:pPr>
        <w:spacing w:line="60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3.2 附随资料：</w:t>
      </w:r>
      <w:r>
        <w:rPr>
          <w:rFonts w:hint="default" w:ascii="Times New Roman" w:hAnsi="Times New Roman" w:cs="Times New Roman"/>
          <w:sz w:val="24"/>
        </w:rPr>
        <w:t>乙方装箱时须准备和附带甲方要求的技术文件、质量保证书、原厂地证明、第三方检测证书等，且须包装完好及防止湿气和雨水的侵害；如特殊原因不能随货一起发送的，按照甲方的要求提前或者延后以其它方式提供给甲方。因乙方提供资料不齐全或者资料不符合要求，导致给甲方造成的损失，由乙方承担，甲方</w:t>
      </w:r>
      <w:r>
        <w:rPr>
          <w:rFonts w:hint="default" w:ascii="Times New Roman" w:hAnsi="Times New Roman" w:cs="Times New Roman"/>
          <w:sz w:val="24"/>
          <w:lang w:val="en-US" w:eastAsia="zh-CN"/>
        </w:rPr>
        <w:t>有</w:t>
      </w:r>
      <w:r>
        <w:rPr>
          <w:rFonts w:hint="default" w:ascii="Times New Roman" w:hAnsi="Times New Roman" w:cs="Times New Roman"/>
          <w:sz w:val="24"/>
        </w:rPr>
        <w:t>权拒收货物，并保留追究赔偿的权利。</w:t>
      </w:r>
    </w:p>
    <w:p w14:paraId="410D413E">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3.</w:t>
      </w:r>
      <w:r>
        <w:rPr>
          <w:rFonts w:hint="default" w:ascii="Times New Roman" w:hAnsi="Times New Roman" w:cs="Times New Roman"/>
          <w:b/>
          <w:bCs/>
          <w:sz w:val="24"/>
          <w:lang w:val="en-US" w:eastAsia="zh-CN"/>
        </w:rPr>
        <w:t>3</w:t>
      </w:r>
      <w:r>
        <w:rPr>
          <w:rFonts w:hint="default" w:ascii="Times New Roman" w:hAnsi="Times New Roman" w:cs="Times New Roman"/>
          <w:b/>
          <w:bCs/>
          <w:sz w:val="24"/>
        </w:rPr>
        <w:t xml:space="preserve"> 运输  </w:t>
      </w:r>
    </w:p>
    <w:p w14:paraId="1F9D089F">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3</w:t>
      </w:r>
      <w:r>
        <w:rPr>
          <w:rFonts w:hint="default" w:ascii="Times New Roman" w:hAnsi="Times New Roman" w:cs="Times New Roman"/>
          <w:sz w:val="24"/>
        </w:rPr>
        <w:t>.1 双方确认，按照下列第</w:t>
      </w:r>
      <w:r>
        <w:rPr>
          <w:rFonts w:hint="default" w:ascii="Times New Roman" w:hAnsi="Times New Roman" w:cs="Times New Roman"/>
          <w:sz w:val="24"/>
          <w:u w:val="single"/>
        </w:rPr>
        <w:t xml:space="preserve"> </w:t>
      </w:r>
      <w:r>
        <w:rPr>
          <w:rFonts w:hint="eastAsia" w:ascii="Times New Roman" w:hAnsi="Times New Roman" w:cs="Times New Roman"/>
          <w:sz w:val="24"/>
          <w:u w:val="single"/>
          <w:lang w:val="en-US" w:eastAsia="zh-CN"/>
        </w:rPr>
        <w:t>2</w:t>
      </w:r>
      <w:r>
        <w:rPr>
          <w:rFonts w:ascii="Times New Roman" w:hAnsi="Times New Roman" w:cs="Times New Roman"/>
          <w:sz w:val="24"/>
          <w:u w:val="single"/>
        </w:rPr>
        <w:t xml:space="preserve"> </w:t>
      </w:r>
      <w:r>
        <w:rPr>
          <w:rFonts w:hint="default" w:ascii="Times New Roman" w:hAnsi="Times New Roman" w:cs="Times New Roman"/>
          <w:sz w:val="24"/>
          <w:lang w:val="en-US" w:eastAsia="zh-CN"/>
        </w:rPr>
        <w:t>种</w:t>
      </w:r>
      <w:r>
        <w:rPr>
          <w:rFonts w:hint="default" w:ascii="Times New Roman" w:hAnsi="Times New Roman" w:cs="Times New Roman"/>
          <w:sz w:val="24"/>
        </w:rPr>
        <w:t>方式交货：</w:t>
      </w:r>
    </w:p>
    <w:p w14:paraId="08103729">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（1）乙方送货上门：乙方负责将货物承运至甲方指定地点，并负责货物经甲方签收前的货物运输、保险、保管、储存、安全与风险等，由此产生的费用由乙方负责。</w:t>
      </w:r>
    </w:p>
    <w:p w14:paraId="37C41C6F">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（2）乙方委托运输：乙方委托第三方将货物承运至甲方指定地点，并负责货物经甲方签收前的货物运输、保险、保管、储存、安全与风险等，由此产生的费用由乙方负责。</w:t>
      </w:r>
    </w:p>
    <w:p w14:paraId="0185AB05">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3</w:t>
      </w:r>
      <w:r>
        <w:rPr>
          <w:rFonts w:hint="default" w:ascii="Times New Roman" w:hAnsi="Times New Roman" w:cs="Times New Roman"/>
          <w:sz w:val="24"/>
        </w:rPr>
        <w:t>.2 交付地点和交货日期：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980"/>
        <w:gridCol w:w="5428"/>
      </w:tblGrid>
      <w:tr w14:paraId="542A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068" w:type="dxa"/>
            <w:noWrap w:val="0"/>
            <w:vAlign w:val="top"/>
          </w:tcPr>
          <w:p w14:paraId="5F2B4BB9">
            <w:pPr>
              <w:spacing w:line="60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1980" w:type="dxa"/>
            <w:noWrap w:val="0"/>
            <w:vAlign w:val="top"/>
          </w:tcPr>
          <w:p w14:paraId="65C2867F">
            <w:pPr>
              <w:spacing w:line="600" w:lineRule="exact"/>
              <w:jc w:val="center"/>
              <w:rPr>
                <w:rFonts w:hint="default" w:ascii="Times New Roman" w:hAnsi="Times New Roman" w:cs="Times New Roman"/>
                <w:sz w:val="24"/>
              </w:rPr>
            </w:pPr>
            <w:r>
              <w:rPr>
                <w:rFonts w:hint="default" w:ascii="Times New Roman" w:hAnsi="Times New Roman" w:cs="Times New Roman"/>
                <w:sz w:val="24"/>
              </w:rPr>
              <w:t>交货日期</w:t>
            </w:r>
          </w:p>
        </w:tc>
        <w:tc>
          <w:tcPr>
            <w:tcW w:w="5428" w:type="dxa"/>
            <w:noWrap w:val="0"/>
            <w:vAlign w:val="top"/>
          </w:tcPr>
          <w:p w14:paraId="6C56EE5B">
            <w:pPr>
              <w:spacing w:line="600" w:lineRule="exact"/>
              <w:jc w:val="center"/>
              <w:rPr>
                <w:rFonts w:hint="default" w:ascii="Times New Roman" w:hAnsi="Times New Roman" w:eastAsia="宋体" w:cs="Times New Roman"/>
                <w:sz w:val="24"/>
                <w:lang w:val="en-US" w:eastAsia="zh-CN"/>
              </w:rPr>
            </w:pPr>
          </w:p>
        </w:tc>
      </w:tr>
      <w:tr w14:paraId="0D34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14:paraId="4CAD79B9">
            <w:pPr>
              <w:spacing w:line="600" w:lineRule="exact"/>
              <w:jc w:val="center"/>
              <w:rPr>
                <w:rFonts w:hint="default" w:ascii="Times New Roman" w:hAnsi="Times New Roman" w:cs="Times New Roman"/>
                <w:sz w:val="24"/>
              </w:rPr>
            </w:pPr>
            <w:r>
              <w:rPr>
                <w:rFonts w:ascii="Times New Roman" w:hAnsi="Times New Roman" w:cs="Times New Roman"/>
                <w:sz w:val="24"/>
              </w:rPr>
              <w:t>2</w:t>
            </w:r>
          </w:p>
        </w:tc>
        <w:tc>
          <w:tcPr>
            <w:tcW w:w="1980" w:type="dxa"/>
            <w:noWrap w:val="0"/>
            <w:vAlign w:val="top"/>
          </w:tcPr>
          <w:p w14:paraId="6CDDC58D">
            <w:pPr>
              <w:spacing w:line="600" w:lineRule="exact"/>
              <w:jc w:val="center"/>
              <w:rPr>
                <w:rFonts w:hint="default" w:ascii="Times New Roman" w:hAnsi="Times New Roman" w:cs="Times New Roman"/>
                <w:sz w:val="24"/>
              </w:rPr>
            </w:pPr>
            <w:r>
              <w:rPr>
                <w:rFonts w:hint="default" w:ascii="Times New Roman" w:hAnsi="Times New Roman" w:cs="Times New Roman"/>
                <w:sz w:val="24"/>
              </w:rPr>
              <w:t>运输方式</w:t>
            </w:r>
          </w:p>
        </w:tc>
        <w:tc>
          <w:tcPr>
            <w:tcW w:w="5428" w:type="dxa"/>
            <w:noWrap w:val="0"/>
            <w:vAlign w:val="top"/>
          </w:tcPr>
          <w:p w14:paraId="139AF687">
            <w:pPr>
              <w:spacing w:line="600" w:lineRule="exact"/>
              <w:jc w:val="center"/>
              <w:rPr>
                <w:rFonts w:hint="default" w:ascii="Times New Roman" w:hAnsi="Times New Roman" w:cs="Times New Roman"/>
                <w:sz w:val="24"/>
              </w:rPr>
            </w:pPr>
            <w:r>
              <w:rPr>
                <w:rFonts w:hint="default" w:ascii="Times New Roman" w:hAnsi="Times New Roman" w:cs="Times New Roman"/>
                <w:sz w:val="24"/>
              </w:rPr>
              <w:t>■汽车运输□铁路运输</w:t>
            </w:r>
          </w:p>
        </w:tc>
      </w:tr>
      <w:tr w14:paraId="7AAE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top"/>
          </w:tcPr>
          <w:p w14:paraId="6B28F513">
            <w:pPr>
              <w:spacing w:line="600" w:lineRule="exact"/>
              <w:jc w:val="center"/>
              <w:rPr>
                <w:rFonts w:hint="default" w:ascii="Times New Roman" w:hAnsi="Times New Roman" w:cs="Times New Roman"/>
                <w:sz w:val="24"/>
              </w:rPr>
            </w:pPr>
            <w:r>
              <w:rPr>
                <w:rFonts w:ascii="Times New Roman" w:hAnsi="Times New Roman" w:cs="Times New Roman"/>
                <w:sz w:val="24"/>
              </w:rPr>
              <w:t>3</w:t>
            </w:r>
          </w:p>
        </w:tc>
        <w:tc>
          <w:tcPr>
            <w:tcW w:w="1980" w:type="dxa"/>
            <w:noWrap w:val="0"/>
            <w:vAlign w:val="top"/>
          </w:tcPr>
          <w:p w14:paraId="14B290D9">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收货单位</w:t>
            </w:r>
          </w:p>
        </w:tc>
        <w:tc>
          <w:tcPr>
            <w:tcW w:w="5428" w:type="dxa"/>
            <w:noWrap w:val="0"/>
            <w:vAlign w:val="top"/>
          </w:tcPr>
          <w:p w14:paraId="57653F11">
            <w:pPr>
              <w:spacing w:line="600" w:lineRule="exact"/>
              <w:jc w:val="center"/>
              <w:rPr>
                <w:rFonts w:hint="eastAsia" w:ascii="Times New Roman" w:hAnsi="Times New Roman" w:eastAsia="宋体" w:cs="Times New Roman"/>
                <w:sz w:val="24"/>
                <w:lang w:eastAsia="zh-CN"/>
              </w:rPr>
            </w:pPr>
            <w:r>
              <w:rPr>
                <w:rFonts w:hint="eastAsia" w:cs="Times New Roman"/>
                <w:sz w:val="24"/>
                <w:lang w:eastAsia="zh-CN"/>
              </w:rPr>
              <w:t>浙江国创科技有限公司</w:t>
            </w:r>
          </w:p>
        </w:tc>
      </w:tr>
      <w:tr w14:paraId="1929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8" w:type="dxa"/>
            <w:noWrap w:val="0"/>
            <w:vAlign w:val="top"/>
          </w:tcPr>
          <w:p w14:paraId="72AC2867">
            <w:pPr>
              <w:spacing w:line="600" w:lineRule="exact"/>
              <w:jc w:val="center"/>
              <w:rPr>
                <w:rFonts w:hint="default" w:ascii="Times New Roman" w:hAnsi="Times New Roman" w:cs="Times New Roman"/>
                <w:sz w:val="24"/>
              </w:rPr>
            </w:pPr>
            <w:r>
              <w:rPr>
                <w:rFonts w:ascii="Times New Roman" w:hAnsi="Times New Roman" w:cs="Times New Roman"/>
                <w:sz w:val="24"/>
              </w:rPr>
              <w:t>4</w:t>
            </w:r>
          </w:p>
        </w:tc>
        <w:tc>
          <w:tcPr>
            <w:tcW w:w="1980" w:type="dxa"/>
            <w:noWrap w:val="0"/>
            <w:vAlign w:val="top"/>
          </w:tcPr>
          <w:p w14:paraId="4BEAB288">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收货单位地址</w:t>
            </w:r>
          </w:p>
        </w:tc>
        <w:tc>
          <w:tcPr>
            <w:tcW w:w="5428" w:type="dxa"/>
            <w:noWrap w:val="0"/>
            <w:vAlign w:val="top"/>
          </w:tcPr>
          <w:p w14:paraId="2C16C2A7">
            <w:pPr>
              <w:spacing w:line="600" w:lineRule="exact"/>
              <w:jc w:val="center"/>
              <w:rPr>
                <w:rFonts w:hint="default" w:ascii="Times New Roman" w:hAnsi="Times New Roman" w:eastAsia="宋体" w:cs="Times New Roman"/>
                <w:sz w:val="24"/>
                <w:lang w:val="en-US" w:eastAsia="zh-CN"/>
              </w:rPr>
            </w:pPr>
          </w:p>
        </w:tc>
      </w:tr>
      <w:tr w14:paraId="4359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68" w:type="dxa"/>
            <w:noWrap w:val="0"/>
            <w:vAlign w:val="top"/>
          </w:tcPr>
          <w:p w14:paraId="35C9EFA9">
            <w:pPr>
              <w:spacing w:line="600" w:lineRule="exact"/>
              <w:jc w:val="center"/>
              <w:rPr>
                <w:rFonts w:hint="default" w:ascii="Times New Roman" w:hAnsi="Times New Roman" w:cs="Times New Roman"/>
                <w:sz w:val="24"/>
              </w:rPr>
            </w:pPr>
            <w:r>
              <w:rPr>
                <w:rFonts w:ascii="Times New Roman" w:hAnsi="Times New Roman" w:cs="Times New Roman"/>
                <w:sz w:val="24"/>
              </w:rPr>
              <w:t>5</w:t>
            </w:r>
          </w:p>
        </w:tc>
        <w:tc>
          <w:tcPr>
            <w:tcW w:w="1980" w:type="dxa"/>
            <w:noWrap w:val="0"/>
            <w:vAlign w:val="top"/>
          </w:tcPr>
          <w:p w14:paraId="06725E3B">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收货联系人</w:t>
            </w:r>
          </w:p>
        </w:tc>
        <w:tc>
          <w:tcPr>
            <w:tcW w:w="5428" w:type="dxa"/>
            <w:noWrap w:val="0"/>
            <w:vAlign w:val="top"/>
          </w:tcPr>
          <w:p w14:paraId="7435EEC2">
            <w:pPr>
              <w:spacing w:line="600" w:lineRule="exact"/>
              <w:jc w:val="center"/>
              <w:rPr>
                <w:rFonts w:hint="default" w:ascii="Times New Roman" w:hAnsi="Times New Roman" w:eastAsia="宋体" w:cs="Times New Roman"/>
                <w:sz w:val="24"/>
                <w:lang w:val="en-US" w:eastAsia="zh-CN"/>
              </w:rPr>
            </w:pPr>
          </w:p>
        </w:tc>
      </w:tr>
      <w:tr w14:paraId="73B8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68" w:type="dxa"/>
            <w:noWrap w:val="0"/>
            <w:vAlign w:val="top"/>
          </w:tcPr>
          <w:p w14:paraId="19637FCE">
            <w:pPr>
              <w:spacing w:line="600" w:lineRule="exact"/>
              <w:jc w:val="center"/>
              <w:rPr>
                <w:rFonts w:hint="default" w:ascii="Times New Roman" w:hAnsi="Times New Roman" w:cs="Times New Roman"/>
                <w:sz w:val="24"/>
              </w:rPr>
            </w:pPr>
            <w:r>
              <w:rPr>
                <w:rFonts w:ascii="Times New Roman" w:hAnsi="Times New Roman" w:cs="Times New Roman"/>
                <w:sz w:val="24"/>
              </w:rPr>
              <w:t>6</w:t>
            </w:r>
          </w:p>
        </w:tc>
        <w:tc>
          <w:tcPr>
            <w:tcW w:w="1980" w:type="dxa"/>
            <w:noWrap w:val="0"/>
            <w:vAlign w:val="top"/>
          </w:tcPr>
          <w:p w14:paraId="346E222F">
            <w:pPr>
              <w:spacing w:line="600" w:lineRule="exact"/>
              <w:jc w:val="center"/>
              <w:rPr>
                <w:rFonts w:hint="default" w:ascii="Times New Roman" w:hAnsi="Times New Roman" w:cs="Times New Roman"/>
                <w:sz w:val="24"/>
              </w:rPr>
            </w:pPr>
            <w:r>
              <w:rPr>
                <w:rFonts w:hint="default" w:ascii="Times New Roman" w:hAnsi="Times New Roman" w:cs="Times New Roman"/>
                <w:sz w:val="24"/>
              </w:rPr>
              <w:t>收货联系电话</w:t>
            </w:r>
          </w:p>
        </w:tc>
        <w:tc>
          <w:tcPr>
            <w:tcW w:w="5428" w:type="dxa"/>
            <w:noWrap w:val="0"/>
            <w:vAlign w:val="top"/>
          </w:tcPr>
          <w:p w14:paraId="062164C9">
            <w:pPr>
              <w:spacing w:line="600" w:lineRule="exact"/>
              <w:jc w:val="center"/>
              <w:rPr>
                <w:rFonts w:ascii="Times New Roman" w:hAnsi="Times New Roman" w:cs="Times New Roman"/>
                <w:sz w:val="24"/>
              </w:rPr>
            </w:pPr>
          </w:p>
        </w:tc>
      </w:tr>
    </w:tbl>
    <w:p w14:paraId="7A8E6E71">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如甲方变更交货地址或联系人，应在交货日期3天前以书面的方式通知乙方。如乙方将货物错发交付地点，除合同约定负责运达甲方指定到货地点和收货人外，还须承担由此而产生的费用，如逾期交付的，乙方还需要承担本合同约定的逾期交货的违约责任。</w:t>
      </w:r>
    </w:p>
    <w:p w14:paraId="03D60723">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3.</w:t>
      </w:r>
      <w:r>
        <w:rPr>
          <w:rFonts w:hint="default" w:ascii="Times New Roman" w:hAnsi="Times New Roman" w:cs="Times New Roman"/>
          <w:b/>
          <w:bCs/>
          <w:sz w:val="24"/>
          <w:lang w:val="en-US" w:eastAsia="zh-CN"/>
        </w:rPr>
        <w:t>4</w:t>
      </w:r>
      <w:r>
        <w:rPr>
          <w:rFonts w:hint="default" w:ascii="Times New Roman" w:hAnsi="Times New Roman" w:cs="Times New Roman"/>
          <w:b/>
          <w:bCs/>
          <w:sz w:val="24"/>
        </w:rPr>
        <w:t>发货和验收</w:t>
      </w:r>
    </w:p>
    <w:p w14:paraId="22DF688D">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.1 发货：乙方需要在发货前三天，提前邮件通知甲方采购人员，邮件地址：</w:t>
      </w:r>
      <w:r>
        <w:rPr>
          <w:rFonts w:hint="eastAsia" w:ascii="Times New Roman" w:hAnsi="Times New Roman" w:cs="Times New Roman"/>
          <w:sz w:val="24"/>
          <w:lang w:val="en-US" w:eastAsia="zh-CN"/>
        </w:rPr>
        <w:t>yu.shi</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"mailto:wu.qi@zte.com.cn" </w:instrText>
      </w:r>
      <w:r>
        <w:rPr>
          <w:rFonts w:hint="default" w:ascii="Times New Roman" w:hAnsi="Times New Roman" w:cs="Times New Roman"/>
          <w:sz w:val="24"/>
        </w:rPr>
        <w:fldChar w:fldCharType="separate"/>
      </w:r>
      <w:r>
        <w:rPr>
          <w:rStyle w:val="20"/>
          <w:rFonts w:hint="default" w:ascii="Times New Roman" w:hAnsi="Times New Roman" w:cs="Times New Roman"/>
          <w:sz w:val="24"/>
        </w:rPr>
        <w:t>@z</w:t>
      </w:r>
      <w:r>
        <w:rPr>
          <w:rStyle w:val="20"/>
          <w:rFonts w:hint="default" w:ascii="Times New Roman" w:hAnsi="Times New Roman" w:cs="Times New Roman"/>
          <w:sz w:val="24"/>
          <w:lang w:val="en-US" w:eastAsia="zh-CN"/>
        </w:rPr>
        <w:t>xrail</w:t>
      </w:r>
      <w:r>
        <w:rPr>
          <w:rStyle w:val="20"/>
          <w:rFonts w:hint="default" w:ascii="Times New Roman" w:hAnsi="Times New Roman" w:cs="Times New Roman"/>
          <w:sz w:val="24"/>
        </w:rPr>
        <w:t>.com.cn</w:t>
      </w:r>
      <w:r>
        <w:rPr>
          <w:rFonts w:hint="default" w:ascii="Times New Roman" w:hAnsi="Times New Roman" w:cs="Times New Roman"/>
          <w:sz w:val="24"/>
        </w:rPr>
        <w:fldChar w:fldCharType="end"/>
      </w:r>
    </w:p>
    <w:p w14:paraId="71E27105">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.2 验货：货物到达指定地方后，甲方收货人应由乙方送货人就包装是否完整、无损和合同数量是否与本合同一致，确认无误后甲方签收《送货单》，一式两份，此单据作为甲乙双方结算的凭据之一。</w:t>
      </w:r>
    </w:p>
    <w:p w14:paraId="3A1B223B">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.3 验收：甲方签收《送货单》，仅视为对货物包装、外观和件数的初步确认，并不对货物质量等事项予以审核确认，甲方仍享有因质量问题而向乙方索赔和求偿的权利，同时有权要求乙方对货物质量缺陷或瑕疵负有相应的担保责任。甲乙双方还须进行开箱验收，如乙方不能参加开箱验收，默认委托甲方开箱验货，乙方认同甲方开箱验货的结果。</w:t>
      </w:r>
    </w:p>
    <w:p w14:paraId="6CB9D9FD">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4</w:t>
      </w:r>
      <w:r>
        <w:rPr>
          <w:rFonts w:hint="default" w:ascii="Times New Roman" w:hAnsi="Times New Roman" w:cs="Times New Roman"/>
          <w:sz w:val="24"/>
        </w:rPr>
        <w:t>.4 延期交付责任：非甲方原因或不可抗力之外，每延期一日，甲方有权向乙方收取延迟货物金额的0.1%作为延期交付的违约金，逾期超期30天，甲方有权单方面解除合同，并要求乙方退回甲方已经支付的全部款项并追加本合同总金额20%违约金。</w:t>
      </w:r>
    </w:p>
    <w:p w14:paraId="239B8D8C">
      <w:pPr>
        <w:numPr>
          <w:ilvl w:val="0"/>
          <w:numId w:val="12"/>
        </w:numPr>
        <w:bidi w:val="0"/>
      </w:pPr>
      <w:r>
        <w:rPr>
          <w:rFonts w:hint="default"/>
        </w:rPr>
        <w:t xml:space="preserve"> 质量、质保及维修</w:t>
      </w:r>
    </w:p>
    <w:p w14:paraId="3F5D5B6A">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4.1 质量</w:t>
      </w:r>
    </w:p>
    <w:p w14:paraId="63719E16">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乙方提供的货物符合或高于国家标准、行业标准以及本合同（包括但不限于附件、补充协议、招投标文件和产品或技术说明等文件）约定标准，有关文件以最新版本为准；上述各项要求中对同一事项存在不同规定时，均应以本合同约定为准</w:t>
      </w:r>
    </w:p>
    <w:p w14:paraId="2A40F838">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4.1.1品质承诺：乙方应确保其所供货物及其附件等组成部分的完整性、全新程度、未使用，并完全符合合同文件约定的质量、规格和性能及所要求的工程。</w:t>
      </w:r>
    </w:p>
    <w:p w14:paraId="64B0EFAA">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4.1.2 权属承诺：乙方承诺和保证完全享有本合同货物合法的、完整的所有权、处分权和其他权利、权益和利益；不存在任何抵押、质权或其他权利负担，不存在被采取查封、扣押、监管、财产保全或者其他形式担保等隐蔽瑕疵，否则甲方一旦发现问题随时可以解除合同并要求乙方退回已经支付的款项并要求支付本合同20%的违约金，甲方因此而造成的任何损失，均由乙方承担。</w:t>
      </w:r>
    </w:p>
    <w:p w14:paraId="7FB3EB8C">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4.1.3 软件升级：如乙方所提供的货物包含软件产品，乙方应保证所提供的软件为最新成熟版本，且保证在货物质保期内免费升级到最新版本。升级程序应满足安全并要能经过测试验证。乙方有义务确保甲方软件升级成功，不影响依赖于该软件运行的其他业务应用的正常使用；如果升级不成功，负责将系统恢复原样，不能恢复原样造成的损失，均由乙方承担。</w:t>
      </w:r>
    </w:p>
    <w:p w14:paraId="4286D40E">
      <w:pPr>
        <w:spacing w:line="60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4.2 质保及维修</w:t>
      </w:r>
    </w:p>
    <w:p w14:paraId="65DC4A4D">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4.2.1 质保期：货物质保期为</w:t>
      </w:r>
      <w:r>
        <w:rPr>
          <w:rFonts w:hint="eastAsia" w:ascii="Times New Roman" w:hAnsi="Times New Roman" w:cs="Times New Roman"/>
          <w:sz w:val="24"/>
          <w:highlight w:val="none"/>
          <w:lang w:val="en-US" w:eastAsia="zh-CN"/>
        </w:rPr>
        <w:t>项目设备到货</w:t>
      </w:r>
      <w:r>
        <w:rPr>
          <w:rFonts w:hint="default" w:ascii="Times New Roman" w:hAnsi="Times New Roman" w:cs="Times New Roman"/>
          <w:sz w:val="24"/>
        </w:rPr>
        <w:t>起</w:t>
      </w:r>
      <w:r>
        <w:rPr>
          <w:rFonts w:hint="eastAsia" w:ascii="Times New Roman" w:hAnsi="Times New Roman" w:cs="Times New Roman"/>
          <w:sz w:val="24"/>
          <w:u w:val="single"/>
          <w:lang w:val="en-US" w:eastAsia="zh-CN"/>
        </w:rPr>
        <w:t>36</w:t>
      </w:r>
      <w:r>
        <w:rPr>
          <w:rFonts w:hint="default" w:ascii="Times New Roman" w:hAnsi="Times New Roman" w:cs="Times New Roman"/>
          <w:sz w:val="24"/>
        </w:rPr>
        <w:t>个月；如乙方责任需要更换、修理有缺陷的货物，质保期应按照实际修理或者更换完成后做相应的延长；如乙方责任本合同所提供的货物在甲方整体项目未验收之前出现质量问题，按照乙方完成修理或者更换后重新开始计算质保期。</w:t>
      </w:r>
    </w:p>
    <w:p w14:paraId="1390BFED">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4.2.2 质量保证：经验收后的货物，在质保期内乙方仍承担相应的质量责任，乙方负责免费提供货物的维修、更换，由此产生的费用由乙方承担，并承担甲方因此而造成的所有损失、伤害、损害（包括质量事故）等全部责任。如果乙方不能按照合同约定提供质保服务，经甲方催告仍不履行的，甲方可以委托第三方提供质保服务，由此产生的一切费用由乙方承担。</w:t>
      </w:r>
    </w:p>
    <w:p w14:paraId="01593DCF">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4.2.3 第三方检测：如乙方对甲方提出的货物质量问题存在异议，可在收到甲方通知后</w:t>
      </w:r>
      <w:r>
        <w:rPr>
          <w:rFonts w:hint="default" w:ascii="Times New Roman" w:hAnsi="Times New Roman" w:cs="Times New Roman"/>
          <w:sz w:val="24"/>
          <w:u w:val="single"/>
        </w:rPr>
        <w:t>30</w:t>
      </w:r>
      <w:r>
        <w:rPr>
          <w:rFonts w:hint="default" w:ascii="Times New Roman" w:hAnsi="Times New Roman" w:cs="Times New Roman"/>
          <w:sz w:val="24"/>
        </w:rPr>
        <w:t>天内，由双方共同委托权威的第三方检验机构进行检验。检验结果对双方都有约束力，检验结果货物合格的，检验费用由甲方承担，反之由乙方承担。</w:t>
      </w:r>
    </w:p>
    <w:p w14:paraId="7FB95A08">
      <w:pPr>
        <w:spacing w:line="600" w:lineRule="exact"/>
        <w:ind w:firstLine="480" w:firstLineChars="200"/>
        <w:rPr>
          <w:rFonts w:hint="default" w:ascii="Times New Roman" w:hAnsi="Times New Roman" w:cs="Times New Roman"/>
          <w:sz w:val="24"/>
        </w:rPr>
      </w:pPr>
      <w:r>
        <w:rPr>
          <w:rFonts w:hint="default" w:ascii="Times New Roman" w:hAnsi="Times New Roman" w:cs="Times New Roman"/>
          <w:sz w:val="24"/>
        </w:rPr>
        <w:t>4.2.4 甲方补救：如果货物一旦发现质量问题，乙方应在收到甲方书面要求更换或维修通知后</w:t>
      </w:r>
      <w:r>
        <w:rPr>
          <w:rFonts w:hint="default" w:ascii="Times New Roman" w:hAnsi="Times New Roman" w:cs="Times New Roman"/>
          <w:sz w:val="24"/>
          <w:u w:val="single"/>
        </w:rPr>
        <w:t>48</w:t>
      </w:r>
      <w:r>
        <w:rPr>
          <w:rFonts w:hint="default" w:ascii="Times New Roman" w:hAnsi="Times New Roman" w:cs="Times New Roman"/>
          <w:sz w:val="24"/>
        </w:rPr>
        <w:t>小时内及时的、免费的为甲方进行维修、重作、更换及弥补缺陷，否则甲方有权采取必要的补救措施，委托第三方进行修复，因此产生的任何费用由乙方承担，并且乙方应向甲方支付相当于不符合质量要求货物总价的三倍的违约金；如因此导致甲方损失的，乙方应全额赔偿。</w:t>
      </w:r>
    </w:p>
    <w:p w14:paraId="2FA622A4">
      <w:pPr>
        <w:spacing w:line="600" w:lineRule="exact"/>
        <w:ind w:firstLine="480" w:firstLineChars="200"/>
        <w:rPr>
          <w:rFonts w:ascii="Times New Roman" w:hAnsi="Times New Roman" w:cs="Times New Roman"/>
          <w:sz w:val="24"/>
        </w:rPr>
      </w:pPr>
      <w:r>
        <w:rPr>
          <w:rFonts w:hint="default" w:ascii="Times New Roman" w:hAnsi="Times New Roman" w:cs="Times New Roman"/>
          <w:sz w:val="24"/>
        </w:rPr>
        <w:t>4.2.5 质量免责：乙方的质量保证责任不包括：正常磨损；不可抗力而引起的设备损坏；甲方不当的操作方式造成的损失；没有事先征求乙方的书面同意（乙方违反本合同约定未及时修复和更换除外）由甲方或第三方对设备进行的修改造成的损失。</w:t>
      </w:r>
    </w:p>
    <w:p w14:paraId="2F2DDC8E">
      <w:pPr>
        <w:numPr>
          <w:ilvl w:val="0"/>
          <w:numId w:val="12"/>
        </w:numPr>
        <w:bidi w:val="0"/>
      </w:pPr>
      <w:r>
        <w:rPr>
          <w:rFonts w:hint="default"/>
        </w:rPr>
        <w:t xml:space="preserve"> 保密协议</w:t>
      </w:r>
    </w:p>
    <w:p w14:paraId="43FE6145">
      <w:pPr>
        <w:bidi w:val="0"/>
      </w:pPr>
      <w:r>
        <w:rPr>
          <w:rFonts w:hint="default"/>
        </w:rPr>
        <w:t>本合同拥有信息的一方（“提供方”）根据本合同向另一方（“接受方”）提供的信息，包含但不限于技术性信息、商业性信息、文件、程序、计划、技术等相关信息，未经提供方同意，不得直接或者间接的披露给第三方（不包括甲方的关联公司，如该项目的最终单位、甲方母公司等），因此给对方造成的损失全额由披露方进行承担。</w:t>
      </w:r>
    </w:p>
    <w:p w14:paraId="4BB569CD">
      <w:pPr>
        <w:numPr>
          <w:ilvl w:val="0"/>
          <w:numId w:val="12"/>
        </w:numPr>
        <w:bidi w:val="0"/>
      </w:pPr>
      <w:r>
        <w:rPr>
          <w:rFonts w:hint="default"/>
        </w:rPr>
        <w:t xml:space="preserve"> 出口管制条例</w:t>
      </w:r>
    </w:p>
    <w:p w14:paraId="5AF606CD">
      <w:pPr>
        <w:bidi w:val="0"/>
        <w:rPr>
          <w:rFonts w:hint="default"/>
          <w:lang w:eastAsia="zh-CN"/>
        </w:rPr>
      </w:pPr>
      <w:r>
        <w:rPr>
          <w:rFonts w:hint="default"/>
        </w:rPr>
        <w:t>6.1</w:t>
      </w:r>
      <w:r>
        <w:rPr>
          <w:rFonts w:hint="default"/>
          <w:lang w:eastAsia="zh-CN"/>
        </w:rPr>
        <w:t>【</w:t>
      </w:r>
      <w:r>
        <w:rPr>
          <w:rFonts w:hint="default"/>
          <w:lang w:val="en-US" w:eastAsia="zh-CN"/>
        </w:rPr>
        <w:t>乙</w:t>
      </w:r>
      <w:r>
        <w:rPr>
          <w:rFonts w:hint="default"/>
          <w:lang w:eastAsia="zh-CN"/>
        </w:rPr>
        <w:t>方】和</w:t>
      </w:r>
      <w:r>
        <w:rPr>
          <w:rFonts w:hint="eastAsia"/>
          <w:lang w:val="en-US" w:eastAsia="zh-CN"/>
        </w:rPr>
        <w:t>甲方</w:t>
      </w:r>
      <w:r>
        <w:rPr>
          <w:rFonts w:hint="default"/>
          <w:lang w:eastAsia="zh-CN"/>
        </w:rPr>
        <w:t>同意遵守所有适用法律法规，包括但不限于出口管制和制裁法律法规（“贸易管制法”）。本协议不得要求</w:t>
      </w:r>
      <w:r>
        <w:rPr>
          <w:rFonts w:hint="eastAsia"/>
          <w:lang w:val="en-US" w:eastAsia="zh-CN"/>
        </w:rPr>
        <w:t>甲方</w:t>
      </w:r>
      <w:r>
        <w:rPr>
          <w:rFonts w:hint="default"/>
          <w:lang w:eastAsia="zh-CN"/>
        </w:rPr>
        <w:t>直接或间接参与受可适用的法律法规所禁止的交易或活动，</w:t>
      </w:r>
      <w:r>
        <w:rPr>
          <w:rFonts w:hint="eastAsia"/>
          <w:lang w:val="en-US" w:eastAsia="zh-CN"/>
        </w:rPr>
        <w:t>甲方</w:t>
      </w:r>
      <w:r>
        <w:rPr>
          <w:rFonts w:hint="default"/>
          <w:lang w:eastAsia="zh-CN"/>
        </w:rPr>
        <w:t>可拒绝此类交易或活动而不承担违约责任。</w:t>
      </w:r>
    </w:p>
    <w:p w14:paraId="1B0D7955">
      <w:pPr>
        <w:bidi w:val="0"/>
        <w:rPr>
          <w:rFonts w:hint="default"/>
          <w:lang w:eastAsia="zh-CN"/>
        </w:rPr>
      </w:pPr>
      <w:r>
        <w:rPr>
          <w:rFonts w:hint="eastAsia"/>
          <w:lang w:val="en-US" w:eastAsia="zh-CN"/>
        </w:rPr>
        <w:t>6.2</w:t>
      </w:r>
      <w:r>
        <w:rPr>
          <w:rFonts w:hint="default"/>
          <w:lang w:eastAsia="zh-CN"/>
        </w:rPr>
        <w:t>【</w:t>
      </w:r>
      <w:r>
        <w:rPr>
          <w:rFonts w:hint="default"/>
          <w:lang w:val="en-US" w:eastAsia="zh-CN"/>
        </w:rPr>
        <w:t>乙</w:t>
      </w:r>
      <w:r>
        <w:rPr>
          <w:rFonts w:hint="default"/>
          <w:lang w:eastAsia="zh-CN"/>
        </w:rPr>
        <w:t>方】声明其不是“受限制主体”（或声明其“是受限制主体，且遵循了相关法规的限定要求”），且不是位于、或总部位于、或注册于“受制裁国家/地区”。除非被可适用法律法规允许，任何一方不得直接或间接地，将本协议的“物项”（实物、软件、技术）出口、再出口、转移或以其他方式提供给“受限制主体”或任何位于、或其总部位于、或注册于“受制裁国家/地区”的实体或个人，或用于任何受可适用法律法规所限制的任何活动或最终用途。</w:t>
      </w:r>
    </w:p>
    <w:p w14:paraId="438C2563">
      <w:pPr>
        <w:bidi w:val="0"/>
        <w:rPr>
          <w:rFonts w:hint="default"/>
          <w:lang w:eastAsia="zh-CN"/>
        </w:rPr>
      </w:pPr>
      <w:r>
        <w:rPr>
          <w:rFonts w:hint="eastAsia"/>
          <w:lang w:val="en-US" w:eastAsia="zh-CN"/>
        </w:rPr>
        <w:t>6.3</w:t>
      </w:r>
      <w:r>
        <w:rPr>
          <w:rFonts w:hint="default"/>
          <w:lang w:eastAsia="zh-CN"/>
        </w:rPr>
        <w:t>【</w:t>
      </w:r>
      <w:r>
        <w:rPr>
          <w:rFonts w:hint="default"/>
          <w:lang w:val="en-US" w:eastAsia="zh-CN"/>
        </w:rPr>
        <w:t>乙</w:t>
      </w:r>
      <w:r>
        <w:rPr>
          <w:rFonts w:hint="default"/>
          <w:lang w:eastAsia="zh-CN"/>
        </w:rPr>
        <w:t>方】同意配合</w:t>
      </w:r>
      <w:r>
        <w:rPr>
          <w:rFonts w:hint="eastAsia"/>
          <w:lang w:val="en-US" w:eastAsia="zh-CN"/>
        </w:rPr>
        <w:t>甲方</w:t>
      </w:r>
      <w:r>
        <w:rPr>
          <w:rFonts w:hint="default"/>
          <w:lang w:eastAsia="zh-CN"/>
        </w:rPr>
        <w:t>的出口合规尽职调查流程并提供合理要求的相关信息，并就本协议范围内发生的任何违规事项及时告知</w:t>
      </w:r>
      <w:r>
        <w:rPr>
          <w:rFonts w:hint="eastAsia"/>
          <w:lang w:val="en-US" w:eastAsia="zh-CN"/>
        </w:rPr>
        <w:t>甲方</w:t>
      </w:r>
      <w:r>
        <w:rPr>
          <w:rFonts w:hint="default"/>
          <w:lang w:eastAsia="zh-CN"/>
        </w:rPr>
        <w:t>。</w:t>
      </w:r>
    </w:p>
    <w:p w14:paraId="2862428D">
      <w:pPr>
        <w:bidi w:val="0"/>
        <w:rPr>
          <w:rFonts w:hint="default"/>
        </w:rPr>
      </w:pPr>
      <w:r>
        <w:rPr>
          <w:rFonts w:hint="eastAsia"/>
          <w:lang w:val="en-US" w:eastAsia="zh-CN"/>
        </w:rPr>
        <w:t>6.4</w:t>
      </w:r>
      <w:r>
        <w:rPr>
          <w:rFonts w:hint="default"/>
          <w:lang w:eastAsia="zh-CN"/>
        </w:rPr>
        <w:t>【</w:t>
      </w:r>
      <w:r>
        <w:rPr>
          <w:rFonts w:hint="default"/>
          <w:lang w:val="en-US" w:eastAsia="zh-CN"/>
        </w:rPr>
        <w:t>乙</w:t>
      </w:r>
      <w:r>
        <w:rPr>
          <w:rFonts w:hint="default"/>
          <w:lang w:eastAsia="zh-CN"/>
        </w:rPr>
        <w:t>方】知悉并遵守</w:t>
      </w:r>
      <w:r>
        <w:rPr>
          <w:rFonts w:hint="eastAsia"/>
          <w:lang w:val="en-US" w:eastAsia="zh-CN"/>
        </w:rPr>
        <w:t>甲方</w:t>
      </w:r>
      <w:r>
        <w:rPr>
          <w:rFonts w:hint="default"/>
          <w:lang w:eastAsia="zh-CN"/>
        </w:rPr>
        <w:t>的出口管制合规政策，同意提供本协议下物项（实物、软件、技术）的出口管制分类或管制信息（包括但不限于根据《中华人民共和国出口管制法》制订的《两用物项和技术进出口许可证管理目录》</w:t>
      </w:r>
      <w:r>
        <w:rPr>
          <w:rFonts w:hint="default"/>
          <w:lang w:val="en-US" w:eastAsia="zh-CN"/>
        </w:rPr>
        <w:t>和《</w:t>
      </w:r>
      <w:r>
        <w:rPr>
          <w:rFonts w:hint="default"/>
          <w:lang w:eastAsia="zh-CN"/>
        </w:rPr>
        <w:t>中国禁止出口限制出口技术目录》、《瓦森纳协定》中的《军民两用商品和技术清单》、美国《出口管理条例》中的《商业控制清单》或其他可适用出口管制清单下的分类或管制信息）、可适用的许可证副本以及任何相关的出口授权文档。</w:t>
      </w:r>
      <w:r>
        <w:rPr>
          <w:rFonts w:hint="eastAsia"/>
          <w:lang w:val="en-US" w:eastAsia="zh-CN"/>
        </w:rPr>
        <w:t>甲方</w:t>
      </w:r>
      <w:r>
        <w:rPr>
          <w:rFonts w:hint="default"/>
          <w:lang w:eastAsia="zh-CN"/>
        </w:rPr>
        <w:t>不进行任何涉及伊朗，古巴，叙利亚，朝鲜，克里米亚地区的业务</w:t>
      </w:r>
      <w:r>
        <w:t>“顿涅茨克人民共和国”(“DNR”)地区，“卢甘斯克人民共和国”(“LNR”)地区的业务，</w:t>
      </w:r>
      <w:r>
        <w:rPr>
          <w:rFonts w:hint="default"/>
          <w:lang w:eastAsia="zh-CN"/>
        </w:rPr>
        <w:t>如果【</w:t>
      </w:r>
      <w:r>
        <w:rPr>
          <w:rFonts w:hint="default"/>
          <w:lang w:val="en-US" w:eastAsia="zh-CN"/>
        </w:rPr>
        <w:t>乙</w:t>
      </w:r>
      <w:r>
        <w:rPr>
          <w:rFonts w:hint="default"/>
          <w:lang w:eastAsia="zh-CN"/>
        </w:rPr>
        <w:t>方</w:t>
      </w:r>
      <w:r>
        <w:rPr>
          <w:rFonts w:hint="default"/>
          <w:lang w:val="en-US" w:eastAsia="zh-CN"/>
        </w:rPr>
        <w:t>】基</w:t>
      </w:r>
      <w:r>
        <w:rPr>
          <w:rFonts w:hint="default"/>
          <w:lang w:eastAsia="zh-CN"/>
        </w:rPr>
        <w:t>于本协议提供的物项（实物、软件、技术）来源于上述地区，</w:t>
      </w:r>
      <w:r>
        <w:rPr>
          <w:rFonts w:hint="eastAsia"/>
          <w:lang w:val="en-US" w:eastAsia="zh-CN"/>
        </w:rPr>
        <w:t>甲方</w:t>
      </w:r>
      <w:r>
        <w:rPr>
          <w:rFonts w:hint="default"/>
          <w:lang w:eastAsia="zh-CN"/>
        </w:rPr>
        <w:t>有权退回相关物项，且相关费用由【</w:t>
      </w:r>
      <w:r>
        <w:rPr>
          <w:rFonts w:hint="default"/>
          <w:lang w:val="en-US" w:eastAsia="zh-CN"/>
        </w:rPr>
        <w:t>乙</w:t>
      </w:r>
      <w:r>
        <w:rPr>
          <w:rFonts w:hint="default"/>
          <w:lang w:eastAsia="zh-CN"/>
        </w:rPr>
        <w:t>方】承担。</w:t>
      </w:r>
    </w:p>
    <w:p w14:paraId="23313906">
      <w:pPr>
        <w:numPr>
          <w:ilvl w:val="0"/>
          <w:numId w:val="12"/>
        </w:numPr>
        <w:bidi w:val="0"/>
      </w:pPr>
      <w:r>
        <w:rPr>
          <w:rFonts w:hint="default"/>
        </w:rPr>
        <w:t xml:space="preserve"> 知识产权</w:t>
      </w:r>
    </w:p>
    <w:p w14:paraId="7F343E1D">
      <w:pPr>
        <w:bidi w:val="0"/>
      </w:pPr>
      <w:r>
        <w:rPr>
          <w:rFonts w:hint="default"/>
        </w:rPr>
        <w:t>乙方保证对其提供给甲方的货物拥有完全的知识产权或已经权利人许可使用，甲方根据本合同使用乙方提供的货物（含配套软件、技术等）不会侵犯第三方的知识产权或其他权利，且甲方有权持续并不受干扰地使用该货物，由于该货物（含配套软件、技术等）而引起的一切法律责任均由乙方承担；如果甲方因乙方侵犯第三方合法权利而涉入诉讼、索赔或其他司法程序，由此造成的一切损失由乙方承担。</w:t>
      </w:r>
    </w:p>
    <w:p w14:paraId="38B72839">
      <w:pPr>
        <w:numPr>
          <w:ilvl w:val="0"/>
          <w:numId w:val="12"/>
        </w:numPr>
        <w:bidi w:val="0"/>
      </w:pPr>
      <w:r>
        <w:rPr>
          <w:rFonts w:hint="default"/>
        </w:rPr>
        <w:t xml:space="preserve"> 不可抗力</w:t>
      </w:r>
    </w:p>
    <w:p w14:paraId="6CD67875">
      <w:pPr>
        <w:bidi w:val="0"/>
      </w:pPr>
      <w:r>
        <w:rPr>
          <w:rFonts w:hint="default"/>
        </w:rPr>
        <w:t xml:space="preserve">  不可抗力，是指不能预见、不能避免并不能克服的客观情况，包括但不限于战争、水灾、火灾、台风、地震、禁用、政府行为及双方认可的其他情况。由于不可抗力事件，致使乙方在履行其在合同项下的义务过程中遇到障碍或者延期，不能按照约定的条款全部或部分履行其义务的，不应视为</w:t>
      </w:r>
      <w:r>
        <w:rPr>
          <w:rFonts w:hint="eastAsia"/>
          <w:lang w:val="en-US" w:eastAsia="zh-CN"/>
        </w:rPr>
        <w:t>违反</w:t>
      </w:r>
      <w:r>
        <w:rPr>
          <w:rFonts w:hint="default"/>
        </w:rPr>
        <w:t>本合同。不可抗力结束后，由双方协商约定合同剩余执行部分。</w:t>
      </w:r>
    </w:p>
    <w:p w14:paraId="22CF4511">
      <w:pPr>
        <w:numPr>
          <w:ilvl w:val="0"/>
          <w:numId w:val="12"/>
        </w:numPr>
        <w:bidi w:val="0"/>
      </w:pPr>
      <w:r>
        <w:rPr>
          <w:rFonts w:hint="default"/>
        </w:rPr>
        <w:t xml:space="preserve"> 合同解除和终止</w:t>
      </w:r>
    </w:p>
    <w:p w14:paraId="7371E1A1">
      <w:pPr>
        <w:bidi w:val="0"/>
        <w:rPr>
          <w:rFonts w:hint="default" w:ascii="Times New Roman" w:hAnsi="Times New Roman" w:cs="Times New Roman"/>
          <w:b w:val="0"/>
          <w:kern w:val="2"/>
          <w:sz w:val="24"/>
          <w:szCs w:val="24"/>
        </w:rPr>
      </w:pPr>
      <w:r>
        <w:rPr>
          <w:rFonts w:hint="default" w:ascii="Times New Roman" w:hAnsi="Times New Roman" w:cs="Times New Roman"/>
          <w:bCs/>
          <w:kern w:val="2"/>
          <w:sz w:val="24"/>
          <w:szCs w:val="24"/>
        </w:rPr>
        <w:t xml:space="preserve">9.1 </w:t>
      </w:r>
      <w:r>
        <w:rPr>
          <w:rFonts w:hint="default" w:ascii="Times New Roman" w:hAnsi="Times New Roman" w:cs="Times New Roman"/>
          <w:b/>
          <w:bCs/>
          <w:kern w:val="2"/>
          <w:sz w:val="24"/>
          <w:szCs w:val="24"/>
        </w:rPr>
        <w:t>单方面解除合同：</w:t>
      </w:r>
      <w:r>
        <w:rPr>
          <w:rFonts w:hint="default" w:ascii="Times New Roman" w:hAnsi="Times New Roman" w:cs="Times New Roman"/>
          <w:b w:val="0"/>
          <w:kern w:val="2"/>
          <w:sz w:val="24"/>
          <w:szCs w:val="24"/>
        </w:rPr>
        <w:t>一方有下列情形发生时，另一方有权单方面解除或终止本合同并且要求责任方赔偿守约方因此遭受的全部损失：</w:t>
      </w:r>
    </w:p>
    <w:p w14:paraId="229A3D2D">
      <w:pPr>
        <w:bidi w:val="0"/>
        <w:rPr>
          <w:rFonts w:hint="default"/>
        </w:rPr>
      </w:pPr>
      <w:r>
        <w:rPr>
          <w:rFonts w:hint="default"/>
        </w:rPr>
        <w:t>9.1.1一方无正当理由不履行本合同或补充合同主要债务或其他违约行为，经另一方书面催告后60天内仍不履行或更正；</w:t>
      </w:r>
    </w:p>
    <w:p w14:paraId="4125370D">
      <w:pPr>
        <w:bidi w:val="0"/>
        <w:rPr>
          <w:rFonts w:hint="default"/>
        </w:rPr>
      </w:pPr>
      <w:r>
        <w:rPr>
          <w:rFonts w:hint="default"/>
        </w:rPr>
        <w:t>9.1.2 一方被查封、扣押、冻结、拍卖其财产或者受到其他强制措施，或者申请或被申请解散、破产、公司清算或与全债权人达成和解协议，从而表明无法履行主要债务的；</w:t>
      </w:r>
    </w:p>
    <w:p w14:paraId="5B223156">
      <w:pPr>
        <w:bidi w:val="0"/>
        <w:rPr>
          <w:rFonts w:hint="default" w:ascii="Times New Roman" w:hAnsi="Times New Roman" w:cs="Times New Roman"/>
          <w:b w:val="0"/>
          <w:kern w:val="2"/>
          <w:sz w:val="24"/>
          <w:szCs w:val="24"/>
        </w:rPr>
      </w:pPr>
      <w:r>
        <w:rPr>
          <w:rFonts w:hint="default" w:ascii="Times New Roman" w:hAnsi="Times New Roman" w:cs="Times New Roman"/>
          <w:bCs/>
          <w:kern w:val="2"/>
          <w:sz w:val="24"/>
          <w:szCs w:val="24"/>
        </w:rPr>
        <w:t xml:space="preserve">9.2 </w:t>
      </w:r>
      <w:r>
        <w:rPr>
          <w:rFonts w:hint="default" w:ascii="Times New Roman" w:hAnsi="Times New Roman" w:cs="Times New Roman"/>
          <w:b/>
          <w:bCs/>
          <w:kern w:val="2"/>
          <w:sz w:val="24"/>
          <w:szCs w:val="24"/>
        </w:rPr>
        <w:t>乙方实质违约：</w:t>
      </w:r>
      <w:r>
        <w:rPr>
          <w:rFonts w:hint="default" w:ascii="Times New Roman" w:hAnsi="Times New Roman" w:cs="Times New Roman"/>
          <w:b w:val="0"/>
          <w:kern w:val="2"/>
          <w:sz w:val="24"/>
          <w:szCs w:val="24"/>
        </w:rPr>
        <w:t>乙方签订合同后，明示或行为表示拒绝履行合同的，甲方有权单方面解除本合同，乙方应在甲方发出通知之日起7天内将已收到款项（未履行部分）全部一次性退还甲方，并向甲方支付本合同总金额20%的违约金，并赔偿甲方因此遭受的全部损失。</w:t>
      </w:r>
    </w:p>
    <w:p w14:paraId="28547CF4">
      <w:pPr>
        <w:bidi w:val="0"/>
        <w:rPr>
          <w:rFonts w:ascii="Times New Roman" w:hAnsi="Times New Roman" w:cs="Times New Roman"/>
          <w:bCs/>
          <w:kern w:val="2"/>
          <w:sz w:val="24"/>
          <w:szCs w:val="24"/>
        </w:rPr>
      </w:pPr>
      <w:r>
        <w:rPr>
          <w:rFonts w:hint="default" w:ascii="Times New Roman" w:hAnsi="Times New Roman" w:cs="Times New Roman"/>
          <w:bCs/>
          <w:kern w:val="2"/>
          <w:sz w:val="24"/>
          <w:szCs w:val="24"/>
        </w:rPr>
        <w:t xml:space="preserve">9.3 </w:t>
      </w:r>
      <w:r>
        <w:rPr>
          <w:rFonts w:hint="default" w:ascii="Times New Roman" w:hAnsi="Times New Roman" w:cs="Times New Roman"/>
          <w:b/>
          <w:bCs/>
          <w:kern w:val="2"/>
          <w:sz w:val="24"/>
          <w:szCs w:val="24"/>
        </w:rPr>
        <w:t>协商解除：</w:t>
      </w:r>
      <w:r>
        <w:rPr>
          <w:rFonts w:hint="default" w:ascii="Times New Roman" w:hAnsi="Times New Roman" w:cs="Times New Roman"/>
          <w:b w:val="0"/>
          <w:kern w:val="2"/>
          <w:sz w:val="24"/>
          <w:szCs w:val="24"/>
        </w:rPr>
        <w:t>任何一方有意解除本合同须提前30天向对方书面通知，经对方书面同意后，双方签订合同解除协议。</w:t>
      </w:r>
    </w:p>
    <w:p w14:paraId="6CCBBB5F">
      <w:pPr>
        <w:numPr>
          <w:ilvl w:val="0"/>
          <w:numId w:val="12"/>
        </w:numPr>
        <w:bidi w:val="0"/>
      </w:pPr>
      <w:r>
        <w:rPr>
          <w:rFonts w:hint="default"/>
        </w:rPr>
        <w:t xml:space="preserve"> 争议和诉讼</w:t>
      </w:r>
    </w:p>
    <w:p w14:paraId="10BF4668">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10.1 </w:t>
      </w:r>
      <w:r>
        <w:rPr>
          <w:rFonts w:hint="default" w:ascii="Times New Roman" w:hAnsi="Times New Roman" w:cs="Times New Roman"/>
          <w:b w:val="0"/>
          <w:kern w:val="2"/>
          <w:sz w:val="24"/>
          <w:szCs w:val="24"/>
        </w:rPr>
        <w:t>本合同（含补充协议）的签署、效力、解释、履行及争议的解决，均适于中华人民共和国（不包含港、</w:t>
      </w:r>
      <w:r>
        <w:rPr>
          <w:rFonts w:hint="eastAsia" w:ascii="Times New Roman" w:hAnsi="Times New Roman" w:cs="Times New Roman"/>
          <w:b w:val="0"/>
          <w:kern w:val="2"/>
          <w:sz w:val="24"/>
          <w:szCs w:val="24"/>
          <w:lang w:val="en-US" w:eastAsia="zh-CN"/>
        </w:rPr>
        <w:t>澳</w:t>
      </w:r>
      <w:r>
        <w:rPr>
          <w:rFonts w:hint="default" w:ascii="Times New Roman" w:hAnsi="Times New Roman" w:cs="Times New Roman"/>
          <w:b w:val="0"/>
          <w:kern w:val="2"/>
          <w:sz w:val="24"/>
          <w:szCs w:val="24"/>
        </w:rPr>
        <w:t>、台）法律。</w:t>
      </w:r>
    </w:p>
    <w:p w14:paraId="515CAEB6">
      <w:pPr>
        <w:bidi w:val="0"/>
        <w:rPr>
          <w:rFonts w:ascii="Times New Roman" w:hAnsi="Times New Roman" w:cs="Times New Roman"/>
          <w:bCs/>
          <w:kern w:val="2"/>
          <w:sz w:val="24"/>
          <w:szCs w:val="24"/>
        </w:rPr>
      </w:pPr>
      <w:r>
        <w:rPr>
          <w:rFonts w:hint="default" w:ascii="Times New Roman" w:hAnsi="Times New Roman" w:cs="Times New Roman"/>
          <w:bCs/>
          <w:kern w:val="2"/>
          <w:sz w:val="24"/>
          <w:szCs w:val="24"/>
        </w:rPr>
        <w:t xml:space="preserve">10.2 </w:t>
      </w:r>
      <w:r>
        <w:rPr>
          <w:rFonts w:hint="default" w:ascii="Times New Roman" w:hAnsi="Times New Roman" w:cs="Times New Roman"/>
          <w:b/>
          <w:bCs/>
          <w:kern w:val="2"/>
          <w:sz w:val="24"/>
          <w:szCs w:val="24"/>
        </w:rPr>
        <w:t>诉讼</w:t>
      </w:r>
      <w:r>
        <w:rPr>
          <w:rFonts w:hint="eastAsia" w:ascii="Times New Roman" w:hAnsi="Times New Roman" w:cs="Times New Roman"/>
          <w:b/>
          <w:bCs/>
          <w:kern w:val="2"/>
          <w:sz w:val="24"/>
          <w:szCs w:val="24"/>
          <w:lang w:eastAsia="zh-CN"/>
        </w:rPr>
        <w:t>：</w:t>
      </w:r>
      <w:r>
        <w:rPr>
          <w:rFonts w:hint="default" w:ascii="Times New Roman" w:hAnsi="Times New Roman" w:cs="Times New Roman"/>
          <w:b w:val="0"/>
          <w:kern w:val="2"/>
          <w:sz w:val="24"/>
          <w:szCs w:val="24"/>
        </w:rPr>
        <w:t>因执行本合同所发生的与本合同有关的一切争议，双方在资源平等的基础上通过友好协商解决。如双方协议不能达成一致，则应向甲方营业地址所在地有管辖权的人民法院提起诉讼。因此产生的相关费用均由败诉方承担。</w:t>
      </w:r>
    </w:p>
    <w:p w14:paraId="09A3870E">
      <w:pPr>
        <w:numPr>
          <w:ilvl w:val="0"/>
          <w:numId w:val="12"/>
        </w:numPr>
        <w:bidi w:val="0"/>
      </w:pPr>
      <w:r>
        <w:rPr>
          <w:rFonts w:hint="default"/>
        </w:rPr>
        <w:t xml:space="preserve"> 其他</w:t>
      </w:r>
    </w:p>
    <w:p w14:paraId="1A035022">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11.1 </w:t>
      </w:r>
      <w:r>
        <w:rPr>
          <w:rFonts w:hint="default" w:ascii="Times New Roman" w:hAnsi="Times New Roman" w:cs="Times New Roman"/>
          <w:b/>
          <w:bCs w:val="0"/>
          <w:sz w:val="24"/>
          <w:szCs w:val="24"/>
        </w:rPr>
        <w:t>未尽事宜：</w:t>
      </w:r>
      <w:r>
        <w:rPr>
          <w:rFonts w:hint="default" w:ascii="Times New Roman" w:hAnsi="Times New Roman" w:cs="Times New Roman"/>
          <w:b w:val="0"/>
          <w:bCs/>
          <w:kern w:val="2"/>
          <w:sz w:val="24"/>
          <w:szCs w:val="24"/>
        </w:rPr>
        <w:t>本合同</w:t>
      </w:r>
      <w:r>
        <w:rPr>
          <w:rFonts w:hint="default" w:ascii="Times New Roman" w:hAnsi="Times New Roman" w:cs="Times New Roman"/>
          <w:b w:val="0"/>
          <w:kern w:val="2"/>
          <w:sz w:val="24"/>
          <w:szCs w:val="24"/>
        </w:rPr>
        <w:t>盖章生效后，合同双方均不得擅自对本合同的内容(包括附件、补充协议)作任何单方面的修改。本合同未尽事宜或履行过程中出现需要变更的情形，经双方充分协商后另立补充合同，该补充合同经双方盖章后与本合同具有同等法律效力，若补充合同与本合同条款冲突，以补充合同的约定为准。</w:t>
      </w:r>
    </w:p>
    <w:p w14:paraId="3007A029">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11.2 </w:t>
      </w:r>
      <w:r>
        <w:rPr>
          <w:rFonts w:hint="default" w:ascii="Times New Roman" w:hAnsi="Times New Roman" w:cs="Times New Roman"/>
          <w:b/>
          <w:bCs w:val="0"/>
          <w:sz w:val="24"/>
          <w:szCs w:val="24"/>
        </w:rPr>
        <w:t>合同完整性：</w:t>
      </w:r>
      <w:r>
        <w:rPr>
          <w:rFonts w:hint="default" w:ascii="Times New Roman" w:hAnsi="Times New Roman" w:cs="Times New Roman"/>
          <w:b w:val="0"/>
          <w:bCs/>
          <w:kern w:val="2"/>
          <w:sz w:val="24"/>
          <w:szCs w:val="24"/>
        </w:rPr>
        <w:t>本合同</w:t>
      </w:r>
      <w:r>
        <w:rPr>
          <w:rFonts w:hint="default" w:ascii="Times New Roman" w:hAnsi="Times New Roman" w:cs="Times New Roman"/>
          <w:b w:val="0"/>
          <w:kern w:val="2"/>
          <w:sz w:val="24"/>
          <w:szCs w:val="24"/>
        </w:rPr>
        <w:t>一式四份，甲乙方双方各执二份，每份具有同等法律效力。</w:t>
      </w:r>
    </w:p>
    <w:p w14:paraId="18D66D6C">
      <w:pPr>
        <w:bidi w:val="0"/>
        <w:rPr>
          <w:rFonts w:hint="default" w:ascii="Times New Roman" w:hAnsi="Times New Roman" w:cs="Times New Roman"/>
          <w:b w:val="0"/>
          <w:kern w:val="2"/>
          <w:sz w:val="24"/>
          <w:szCs w:val="24"/>
        </w:rPr>
      </w:pPr>
      <w:r>
        <w:rPr>
          <w:rFonts w:hint="default" w:ascii="Times New Roman" w:hAnsi="Times New Roman" w:cs="Times New Roman"/>
          <w:sz w:val="24"/>
          <w:szCs w:val="24"/>
        </w:rPr>
        <w:t xml:space="preserve">11.3 </w:t>
      </w:r>
      <w:r>
        <w:rPr>
          <w:rFonts w:hint="default" w:ascii="Times New Roman" w:hAnsi="Times New Roman" w:cs="Times New Roman"/>
          <w:b/>
          <w:bCs w:val="0"/>
          <w:sz w:val="24"/>
          <w:szCs w:val="24"/>
        </w:rPr>
        <w:t>有效期：</w:t>
      </w:r>
      <w:r>
        <w:rPr>
          <w:rFonts w:hint="default" w:ascii="Times New Roman" w:hAnsi="Times New Roman" w:cs="Times New Roman"/>
          <w:b w:val="0"/>
          <w:bCs/>
          <w:kern w:val="2"/>
          <w:sz w:val="24"/>
          <w:szCs w:val="24"/>
        </w:rPr>
        <w:t>本合同自</w:t>
      </w:r>
      <w:r>
        <w:rPr>
          <w:rFonts w:hint="default" w:ascii="Times New Roman" w:hAnsi="Times New Roman" w:cs="Times New Roman"/>
          <w:b w:val="0"/>
          <w:kern w:val="2"/>
          <w:sz w:val="24"/>
          <w:szCs w:val="24"/>
        </w:rPr>
        <w:t>双方合法盖章之日起生效，有效期至双方履行完合同约定的全部权利和义务后自动结束。</w:t>
      </w:r>
    </w:p>
    <w:p w14:paraId="650EE4BB">
      <w:pPr>
        <w:bidi w:val="0"/>
        <w:rPr>
          <w:rFonts w:ascii="Times New Roman" w:hAnsi="Times New Roman" w:cs="Times New Roman"/>
          <w:b w:val="0"/>
          <w:kern w:val="2"/>
          <w:sz w:val="24"/>
          <w:szCs w:val="24"/>
        </w:rPr>
      </w:pPr>
      <w:r>
        <w:rPr>
          <w:rFonts w:hint="default" w:ascii="Times New Roman" w:hAnsi="Times New Roman" w:cs="Times New Roman"/>
          <w:sz w:val="24"/>
          <w:szCs w:val="24"/>
        </w:rPr>
        <w:t xml:space="preserve">11.4 </w:t>
      </w:r>
      <w:r>
        <w:rPr>
          <w:rFonts w:hint="default" w:ascii="Times New Roman" w:hAnsi="Times New Roman" w:cs="Times New Roman"/>
          <w:b/>
          <w:bCs w:val="0"/>
          <w:sz w:val="24"/>
          <w:szCs w:val="24"/>
        </w:rPr>
        <w:t>双方声明：</w:t>
      </w:r>
      <w:r>
        <w:rPr>
          <w:rFonts w:hint="default" w:ascii="Times New Roman" w:hAnsi="Times New Roman" w:cs="Times New Roman"/>
          <w:b w:val="0"/>
          <w:bCs/>
          <w:kern w:val="2"/>
          <w:sz w:val="24"/>
          <w:szCs w:val="24"/>
        </w:rPr>
        <w:t>本合同</w:t>
      </w:r>
      <w:r>
        <w:rPr>
          <w:rFonts w:hint="default" w:ascii="Times New Roman" w:hAnsi="Times New Roman" w:cs="Times New Roman"/>
          <w:b w:val="0"/>
          <w:kern w:val="2"/>
          <w:sz w:val="24"/>
          <w:szCs w:val="24"/>
        </w:rPr>
        <w:t>及其附件是甲乙双方经过平等协商拟定，双方所有条款已进行了充分的沟通和说明，并完全知晓与理解所有条款的内容。</w:t>
      </w:r>
    </w:p>
    <w:p w14:paraId="4E75C1A3">
      <w:pPr>
        <w:bidi w:val="0"/>
        <w:rPr>
          <w:rFonts w:hint="default"/>
        </w:rPr>
      </w:pPr>
      <w:r>
        <w:rPr>
          <w:rFonts w:hint="default"/>
        </w:rPr>
        <w:t>（以下无正文）</w:t>
      </w:r>
    </w:p>
    <w:p w14:paraId="0B63033A">
      <w:pPr>
        <w:bidi w:val="0"/>
        <w:rPr>
          <w:rFonts w:hint="eastAsia" w:eastAsia="宋体"/>
          <w:lang w:eastAsia="zh-CN"/>
        </w:rPr>
      </w:pPr>
      <w:r>
        <w:rPr>
          <w:rFonts w:hint="default"/>
        </w:rPr>
        <w:t>甲方：</w:t>
      </w:r>
      <w:r>
        <w:rPr>
          <w:rFonts w:hint="eastAsia"/>
          <w:lang w:eastAsia="zh-CN"/>
        </w:rPr>
        <w:t>浙江国创科技有限公司</w:t>
      </w:r>
    </w:p>
    <w:p w14:paraId="3D8D5293">
      <w:pPr>
        <w:bidi w:val="0"/>
        <w:rPr>
          <w:rFonts w:hint="default"/>
        </w:rPr>
      </w:pPr>
      <w:r>
        <w:rPr>
          <w:rFonts w:hint="default"/>
        </w:rPr>
        <w:t>授权代表：</w:t>
      </w:r>
    </w:p>
    <w:p w14:paraId="57BD5CB5">
      <w:pPr>
        <w:bidi w:val="0"/>
      </w:pPr>
      <w:r>
        <w:rPr>
          <w:rFonts w:hint="default"/>
        </w:rPr>
        <w:t>签订日期：</w:t>
      </w:r>
    </w:p>
    <w:p w14:paraId="38545496">
      <w:pPr>
        <w:bidi w:val="0"/>
      </w:pPr>
      <w:r>
        <w:rPr>
          <w:rFonts w:hint="default"/>
        </w:rPr>
        <w:t>乙方：</w:t>
      </w:r>
    </w:p>
    <w:p w14:paraId="283F71BE">
      <w:pPr>
        <w:bidi w:val="0"/>
        <w:rPr>
          <w:rFonts w:hint="default"/>
        </w:rPr>
      </w:pPr>
      <w:r>
        <w:rPr>
          <w:rFonts w:hint="default"/>
        </w:rPr>
        <w:t>授权代表：</w:t>
      </w:r>
    </w:p>
    <w:p w14:paraId="2384419F">
      <w:pPr>
        <w:bidi w:val="0"/>
        <w:rPr>
          <w:rFonts w:hint="default"/>
        </w:rPr>
        <w:sectPr>
          <w:pgSz w:w="11906" w:h="16838"/>
          <w:pgMar w:top="1276" w:right="1418" w:bottom="1247" w:left="1418" w:header="851" w:footer="992" w:gutter="0"/>
          <w:cols w:space="720" w:num="1"/>
        </w:sectPr>
      </w:pPr>
      <w:r>
        <w:rPr>
          <w:rFonts w:hint="default"/>
        </w:rPr>
        <w:t>签订日期：</w:t>
      </w:r>
    </w:p>
    <w:p w14:paraId="22121951">
      <w:pPr>
        <w:pStyle w:val="2"/>
        <w:rPr>
          <w:color w:val="auto"/>
        </w:rPr>
      </w:pPr>
      <w:bookmarkStart w:id="406" w:name="_Toc14382"/>
      <w:r>
        <w:rPr>
          <w:rFonts w:hint="eastAsia"/>
          <w:color w:val="auto"/>
        </w:rPr>
        <w:t>第</w:t>
      </w:r>
      <w:r>
        <w:rPr>
          <w:rFonts w:hint="eastAsia"/>
          <w:color w:val="auto"/>
          <w:lang w:val="en-US" w:eastAsia="zh-CN"/>
        </w:rPr>
        <w:t>五</w:t>
      </w:r>
      <w:r>
        <w:rPr>
          <w:rFonts w:hint="eastAsia"/>
          <w:color w:val="auto"/>
        </w:rPr>
        <w:t>部分 应提交的有关格式范例</w:t>
      </w:r>
      <w:bookmarkEnd w:id="406"/>
    </w:p>
    <w:p w14:paraId="6BF60BE3">
      <w:pPr>
        <w:bidi w:val="0"/>
        <w:rPr>
          <w:rFonts w:hint="eastAsia" w:ascii="仿宋" w:hAnsi="仿宋" w:eastAsia="仿宋" w:cs="仿宋"/>
          <w:sz w:val="22"/>
          <w:szCs w:val="28"/>
        </w:rPr>
      </w:pPr>
      <w:r>
        <w:rPr>
          <w:rFonts w:hint="eastAsia" w:ascii="仿宋" w:hAnsi="仿宋" w:eastAsia="仿宋" w:cs="仿宋"/>
          <w:sz w:val="22"/>
          <w:szCs w:val="28"/>
        </w:rPr>
        <w:t>投标人按照以下格式编制投标文件，并将资格文件、报价文件、商务技术文件分别装订成册。</w:t>
      </w:r>
    </w:p>
    <w:p w14:paraId="6C711CAA">
      <w:pPr>
        <w:pStyle w:val="14"/>
        <w:rPr>
          <w:rFonts w:hint="eastAsia"/>
        </w:rPr>
      </w:pPr>
    </w:p>
    <w:p w14:paraId="3852603D">
      <w:pPr>
        <w:pStyle w:val="3"/>
        <w:numPr>
          <w:ilvl w:val="0"/>
          <w:numId w:val="0"/>
        </w:numPr>
        <w:tabs>
          <w:tab w:val="clear" w:pos="432"/>
        </w:tabs>
        <w:bidi w:val="0"/>
        <w:ind w:left="432" w:leftChars="0" w:hanging="432" w:firstLineChars="0"/>
        <w:jc w:val="center"/>
        <w:rPr>
          <w:sz w:val="36"/>
          <w:szCs w:val="36"/>
        </w:rPr>
      </w:pPr>
      <w:r>
        <w:rPr>
          <w:rFonts w:hint="eastAsia"/>
          <w:sz w:val="36"/>
          <w:szCs w:val="36"/>
          <w:lang w:val="zh-CN"/>
        </w:rPr>
        <w:t>▲</w:t>
      </w:r>
      <w:r>
        <w:rPr>
          <w:rFonts w:hint="eastAsia"/>
          <w:sz w:val="36"/>
          <w:szCs w:val="36"/>
        </w:rPr>
        <w:t>资格文件部分</w:t>
      </w:r>
    </w:p>
    <w:p w14:paraId="75C2574F">
      <w:pPr>
        <w:pStyle w:val="3"/>
        <w:numPr>
          <w:ilvl w:val="0"/>
          <w:numId w:val="0"/>
        </w:numPr>
        <w:tabs>
          <w:tab w:val="clear" w:pos="432"/>
        </w:tabs>
        <w:bidi w:val="0"/>
        <w:ind w:left="432" w:leftChars="0" w:hanging="432" w:firstLineChars="0"/>
        <w:jc w:val="center"/>
        <w:rPr>
          <w:rFonts w:hint="eastAsia" w:cs="Times New Roman"/>
          <w:sz w:val="36"/>
          <w:szCs w:val="36"/>
          <w:lang w:val="zh-CN"/>
        </w:rPr>
      </w:pPr>
      <w:r>
        <w:rPr>
          <w:rFonts w:hint="eastAsia" w:cs="Times New Roman"/>
          <w:sz w:val="36"/>
          <w:szCs w:val="36"/>
          <w:lang w:val="zh-CN"/>
        </w:rPr>
        <w:t>目录</w:t>
      </w:r>
    </w:p>
    <w:p w14:paraId="27571692">
      <w:pPr>
        <w:rPr>
          <w:rFonts w:ascii="仿宋_GB2312" w:hAnsi="仿宋" w:eastAsia="仿宋_GB2312" w:cs="仿宋_GB2312"/>
          <w:b/>
          <w:kern w:val="0"/>
          <w:sz w:val="36"/>
          <w:szCs w:val="36"/>
        </w:rPr>
      </w:pPr>
    </w:p>
    <w:p w14:paraId="639E07E3">
      <w:pPr>
        <w:snapToGrid w:val="0"/>
        <w:spacing w:line="360" w:lineRule="auto"/>
        <w:outlineLvl w:val="0"/>
        <w:rPr>
          <w:rFonts w:ascii="仿宋_GB2312" w:hAnsi="仿宋" w:eastAsia="仿宋_GB2312" w:cs="仿宋_GB2312"/>
          <w:sz w:val="24"/>
        </w:rPr>
      </w:pPr>
      <w:bookmarkStart w:id="407" w:name="_Toc17219"/>
      <w:r>
        <w:rPr>
          <w:rFonts w:hint="eastAsia" w:ascii="仿宋_GB2312" w:hAnsi="仿宋" w:eastAsia="仿宋_GB2312" w:cs="仿宋_GB2312"/>
          <w:sz w:val="24"/>
        </w:rPr>
        <w:t>（1）符合参加采购活动应当具备的一般条件的承诺函……………（页码）</w:t>
      </w:r>
      <w:bookmarkEnd w:id="407"/>
    </w:p>
    <w:p w14:paraId="4C0C1921">
      <w:pPr>
        <w:snapToGrid w:val="0"/>
        <w:spacing w:line="360" w:lineRule="auto"/>
        <w:outlineLvl w:val="0"/>
        <w:rPr>
          <w:rFonts w:hint="eastAsia" w:ascii="仿宋_GB2312" w:hAnsi="仿宋" w:eastAsia="仿宋_GB2312" w:cs="仿宋_GB2312"/>
          <w:sz w:val="24"/>
        </w:rPr>
      </w:pPr>
      <w:bookmarkStart w:id="408" w:name="_Toc28836"/>
      <w:r>
        <w:rPr>
          <w:rFonts w:hint="eastAsia" w:ascii="仿宋_GB2312" w:hAnsi="仿宋" w:eastAsia="仿宋_GB2312" w:cs="仿宋_GB2312"/>
          <w:sz w:val="24"/>
        </w:rPr>
        <w:t>（2）本项目的特定资格要求………………………………………………（页码）</w:t>
      </w:r>
      <w:bookmarkEnd w:id="408"/>
    </w:p>
    <w:p w14:paraId="55016AB8">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最近一年度财务报表（复印件，新成立的公司提供相关说明</w:t>
      </w:r>
      <w:r>
        <w:rPr>
          <w:rFonts w:hint="eastAsia" w:ascii="仿宋_GB2312" w:hAnsi="仿宋" w:eastAsia="仿宋_GB2312" w:cs="仿宋_GB2312"/>
          <w:sz w:val="24"/>
        </w:rPr>
        <w:t>……（页码）</w:t>
      </w:r>
    </w:p>
    <w:p w14:paraId="1416913D">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具有履行合同所必需的场地、设备和专业技术能力的承诺函</w:t>
      </w:r>
      <w:r>
        <w:rPr>
          <w:rFonts w:hint="eastAsia" w:ascii="仿宋_GB2312" w:hAnsi="仿宋" w:eastAsia="仿宋_GB2312" w:cs="仿宋_GB2312"/>
          <w:sz w:val="24"/>
        </w:rPr>
        <w:t>……（页码）</w:t>
      </w:r>
    </w:p>
    <w:p w14:paraId="296B4FAE">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依法缴纳税收和社会保障资金的承诺函</w:t>
      </w:r>
      <w:r>
        <w:rPr>
          <w:rFonts w:hint="eastAsia" w:ascii="仿宋_GB2312" w:hAnsi="仿宋" w:eastAsia="仿宋_GB2312" w:cs="仿宋_GB2312"/>
          <w:sz w:val="24"/>
        </w:rPr>
        <w:t>……（页码）</w:t>
      </w:r>
    </w:p>
    <w:p w14:paraId="5D166E64">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营业执照（复印件）</w:t>
      </w:r>
      <w:r>
        <w:rPr>
          <w:rFonts w:hint="eastAsia" w:ascii="仿宋_GB2312" w:hAnsi="仿宋" w:eastAsia="仿宋_GB2312" w:cs="仿宋_GB2312"/>
          <w:sz w:val="24"/>
        </w:rPr>
        <w:t>……（页码）</w:t>
      </w:r>
    </w:p>
    <w:p w14:paraId="58C596BA">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参加采购活动前3年内在经营活动中没有重大违法记录的声明函</w:t>
      </w:r>
      <w:r>
        <w:rPr>
          <w:rFonts w:hint="eastAsia" w:ascii="仿宋_GB2312" w:hAnsi="仿宋" w:eastAsia="仿宋_GB2312" w:cs="仿宋_GB2312"/>
          <w:sz w:val="24"/>
        </w:rPr>
        <w:t>……（页码）</w:t>
      </w:r>
    </w:p>
    <w:p w14:paraId="1CF5C815">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8</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与参加本次项目同一合同项下采购活动的其他供应商不存在单位负责人为同一人或者直接控股、管理关系的承诺函</w:t>
      </w:r>
      <w:r>
        <w:rPr>
          <w:rFonts w:hint="eastAsia" w:ascii="仿宋_GB2312" w:hAnsi="仿宋" w:eastAsia="仿宋_GB2312" w:cs="仿宋_GB2312"/>
          <w:sz w:val="24"/>
        </w:rPr>
        <w:t>……（页码）</w:t>
      </w:r>
    </w:p>
    <w:p w14:paraId="7FAAC714">
      <w:pPr>
        <w:snapToGrid w:val="0"/>
        <w:spacing w:line="360" w:lineRule="auto"/>
        <w:outlineLvl w:val="0"/>
        <w:rPr>
          <w:rFonts w:hint="eastAsia"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9</w:t>
      </w:r>
      <w:r>
        <w:rPr>
          <w:rFonts w:hint="eastAsia" w:ascii="仿宋_GB2312" w:hAnsi="仿宋" w:eastAsia="仿宋_GB2312" w:cs="仿宋_GB2312"/>
          <w:sz w:val="24"/>
        </w:rPr>
        <w:t>）</w:t>
      </w:r>
      <w:r>
        <w:rPr>
          <w:rFonts w:hint="eastAsia" w:ascii="仿宋_GB2312" w:hAnsi="仿宋" w:eastAsia="仿宋_GB2312" w:cs="仿宋_GB2312"/>
          <w:sz w:val="24"/>
          <w:lang w:val="en-US" w:eastAsia="zh-CN"/>
        </w:rPr>
        <w:t>投标供应商没有失信记录承诺函</w:t>
      </w:r>
      <w:r>
        <w:rPr>
          <w:rFonts w:hint="eastAsia" w:ascii="仿宋_GB2312" w:hAnsi="仿宋" w:eastAsia="仿宋_GB2312" w:cs="仿宋_GB2312"/>
          <w:sz w:val="24"/>
        </w:rPr>
        <w:t>……（页码）</w:t>
      </w:r>
    </w:p>
    <w:p w14:paraId="647BC047">
      <w:pPr>
        <w:pStyle w:val="7"/>
        <w:rPr>
          <w:rFonts w:hint="eastAsia"/>
        </w:rPr>
      </w:pPr>
    </w:p>
    <w:p w14:paraId="0663759F">
      <w:pPr>
        <w:pStyle w:val="7"/>
        <w:rPr>
          <w:rFonts w:hint="eastAsia"/>
        </w:rPr>
      </w:pPr>
    </w:p>
    <w:p w14:paraId="53810A8A">
      <w:pPr>
        <w:pStyle w:val="7"/>
        <w:rPr>
          <w:rFonts w:hint="eastAsia"/>
        </w:rPr>
      </w:pPr>
    </w:p>
    <w:p w14:paraId="79A0CBB5">
      <w:pPr>
        <w:pStyle w:val="14"/>
        <w:rPr>
          <w:rFonts w:hint="eastAsia"/>
        </w:rPr>
      </w:pPr>
    </w:p>
    <w:p w14:paraId="65D85B3F">
      <w:pPr>
        <w:pStyle w:val="14"/>
      </w:pPr>
    </w:p>
    <w:p w14:paraId="249935B2">
      <w:pPr>
        <w:snapToGrid w:val="0"/>
        <w:spacing w:line="360" w:lineRule="auto"/>
        <w:rPr>
          <w:rFonts w:ascii="仿宋" w:hAnsi="仿宋" w:eastAsia="仿宋" w:cs="仿宋_GB2312"/>
          <w:sz w:val="36"/>
          <w:szCs w:val="36"/>
        </w:rPr>
      </w:pPr>
    </w:p>
    <w:p w14:paraId="1DBCC79D">
      <w:pPr>
        <w:pStyle w:val="3"/>
        <w:numPr>
          <w:ilvl w:val="0"/>
          <w:numId w:val="0"/>
        </w:numPr>
        <w:tabs>
          <w:tab w:val="clear" w:pos="432"/>
        </w:tabs>
        <w:bidi w:val="0"/>
        <w:ind w:left="432" w:leftChars="0" w:hanging="432" w:firstLineChars="0"/>
        <w:jc w:val="center"/>
        <w:outlineLvl w:val="0"/>
        <w:rPr>
          <w:rFonts w:ascii="仿宋_GB2312" w:hAnsi="仿宋" w:eastAsia="仿宋_GB2312" w:cs="仿宋_GB2312"/>
          <w:b/>
          <w:kern w:val="0"/>
          <w:sz w:val="32"/>
          <w:szCs w:val="32"/>
        </w:rPr>
      </w:pPr>
      <w:r>
        <w:rPr>
          <w:rFonts w:ascii="仿宋" w:hAnsi="仿宋" w:eastAsia="仿宋" w:cs="仿宋_GB2312"/>
          <w:b/>
          <w:kern w:val="0"/>
          <w:sz w:val="32"/>
          <w:szCs w:val="32"/>
          <w:lang w:val="zh-CN"/>
        </w:rPr>
        <w:br w:type="page"/>
      </w:r>
      <w:bookmarkStart w:id="409" w:name="_Toc11157"/>
      <w:r>
        <w:rPr>
          <w:rFonts w:hint="eastAsia" w:ascii="Times New Roman" w:hAnsi="Times New Roman" w:eastAsia="宋体" w:cs="Times New Roman"/>
          <w:b/>
          <w:bCs/>
          <w:kern w:val="2"/>
          <w:sz w:val="36"/>
          <w:szCs w:val="36"/>
          <w:lang w:val="zh-CN" w:eastAsia="zh-CN" w:bidi="ar-SA"/>
        </w:rPr>
        <w:t>一、符合参加采购活动应当具备的一般条件的承诺函</w:t>
      </w:r>
      <w:bookmarkEnd w:id="409"/>
    </w:p>
    <w:p w14:paraId="31AAE61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w:t>
      </w:r>
    </w:p>
    <w:p w14:paraId="332F336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我方参与XXX项目【招标编号：</w:t>
      </w:r>
      <w:r>
        <w:rPr>
          <w:rFonts w:hint="eastAsia" w:ascii="仿宋_GB2312" w:hAnsi="仿宋" w:eastAsia="仿宋_GB2312"/>
          <w:sz w:val="24"/>
        </w:rPr>
        <w:t>XXX</w:t>
      </w:r>
      <w:r>
        <w:rPr>
          <w:rFonts w:hint="eastAsia" w:ascii="仿宋_GB2312" w:hAnsi="仿宋" w:eastAsia="仿宋_GB2312" w:cs="仿宋_GB2312"/>
          <w:sz w:val="24"/>
        </w:rPr>
        <w:t>】采购活动，郑重承诺：</w:t>
      </w:r>
    </w:p>
    <w:p w14:paraId="675C349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（一）具备《中华人民共和国采购法》第二十二条第一款规定的条件：</w:t>
      </w:r>
    </w:p>
    <w:p w14:paraId="53CA4A06">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14:paraId="348C11C9">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14:paraId="6A81A839">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14:paraId="326AF91E">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14:paraId="1319E07A">
      <w:pPr>
        <w:snapToGrid w:val="0"/>
        <w:spacing w:line="360" w:lineRule="auto"/>
        <w:rPr>
          <w:rFonts w:ascii="仿宋_GB2312" w:hAnsi="仿宋" w:eastAsia="仿宋_GB2312"/>
          <w:sz w:val="24"/>
        </w:rPr>
      </w:pPr>
      <w:r>
        <w:rPr>
          <w:rFonts w:hint="eastAsia" w:ascii="仿宋_GB2312" w:hAnsi="仿宋" w:eastAsia="仿宋_GB2312"/>
          <w:sz w:val="24"/>
        </w:rPr>
        <w:t>（5）参加采购活动前三年内，在经营活动中没有重大违法记录；</w:t>
      </w:r>
    </w:p>
    <w:p w14:paraId="05D0C2A3">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14:paraId="1189F633">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14:paraId="72C47297">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14:paraId="7051823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（1）单位负责人为同一人或者存在直接控股、管理关系的不同供应商参加同一合同项下的采购活动的；</w:t>
      </w:r>
    </w:p>
    <w:p w14:paraId="11734F1C">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14:paraId="7610D50F">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hint="eastAsia" w:ascii="仿宋_GB2312" w:hAnsi="仿宋" w:eastAsia="仿宋_GB2312" w:cs="仿宋_GB2312"/>
          <w:kern w:val="0"/>
          <w:sz w:val="24"/>
          <w:lang w:val="en-US" w:eastAsia="zh-CN"/>
        </w:rPr>
        <w:t>公</w:t>
      </w:r>
      <w:r>
        <w:rPr>
          <w:rFonts w:hint="eastAsia" w:ascii="仿宋_GB2312" w:hAnsi="仿宋" w:eastAsia="仿宋_GB2312" w:cs="仿宋_GB2312"/>
          <w:kern w:val="0"/>
          <w:sz w:val="24"/>
          <w:lang w:val="zh-CN"/>
        </w:rPr>
        <w:t>章)：</w:t>
      </w:r>
    </w:p>
    <w:p w14:paraId="39B66BB6">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A3BE6A7">
      <w:pPr>
        <w:spacing w:line="360" w:lineRule="auto"/>
        <w:jc w:val="center"/>
        <w:rPr>
          <w:rFonts w:ascii="仿宋" w:hAnsi="仿宋" w:eastAsia="仿宋" w:cs="仿宋_GB2312"/>
          <w:b/>
          <w:sz w:val="30"/>
          <w:szCs w:val="30"/>
        </w:rPr>
      </w:pPr>
      <w:r>
        <w:rPr>
          <w:rFonts w:ascii="仿宋" w:hAnsi="仿宋" w:eastAsia="仿宋" w:cs="仿宋_GB2312"/>
          <w:b/>
          <w:sz w:val="30"/>
          <w:szCs w:val="30"/>
        </w:rPr>
        <w:t xml:space="preserve"> </w:t>
      </w:r>
    </w:p>
    <w:p w14:paraId="73EF2EF4">
      <w:pPr>
        <w:spacing w:line="360" w:lineRule="auto"/>
        <w:jc w:val="center"/>
        <w:rPr>
          <w:rFonts w:ascii="仿宋" w:hAnsi="仿宋" w:eastAsia="仿宋" w:cs="仿宋_GB2312"/>
          <w:b/>
          <w:sz w:val="30"/>
          <w:szCs w:val="30"/>
        </w:rPr>
      </w:pPr>
    </w:p>
    <w:p w14:paraId="376B1B98">
      <w:pPr>
        <w:widowControl/>
        <w:adjustRightInd/>
        <w:jc w:val="left"/>
        <w:rPr>
          <w:rFonts w:cs="仿宋_GB2312"/>
          <w:bCs/>
        </w:rPr>
      </w:pPr>
      <w:r>
        <w:rPr>
          <w:rFonts w:ascii="仿宋_GB2312" w:hAnsi="仿宋" w:eastAsia="仿宋_GB2312" w:cs="仿宋_GB2312"/>
          <w:b/>
          <w:kern w:val="0"/>
          <w:sz w:val="32"/>
          <w:szCs w:val="32"/>
        </w:rPr>
        <w:br w:type="page"/>
      </w:r>
    </w:p>
    <w:p w14:paraId="4B4BEAFB"/>
    <w:p w14:paraId="165865EA">
      <w:pPr>
        <w:pStyle w:val="3"/>
        <w:numPr>
          <w:ilvl w:val="0"/>
          <w:numId w:val="0"/>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bookmarkStart w:id="410" w:name="_Toc25785"/>
      <w:r>
        <w:rPr>
          <w:rFonts w:hint="eastAsia" w:ascii="Times New Roman" w:hAnsi="Times New Roman" w:eastAsia="宋体" w:cs="Times New Roman"/>
          <w:b/>
          <w:bCs/>
          <w:kern w:val="2"/>
          <w:sz w:val="36"/>
          <w:szCs w:val="36"/>
          <w:lang w:val="en-US" w:eastAsia="zh-CN" w:bidi="ar-SA"/>
        </w:rPr>
        <w:t>二</w:t>
      </w:r>
      <w:r>
        <w:rPr>
          <w:rFonts w:hint="eastAsia" w:ascii="Times New Roman" w:hAnsi="Times New Roman" w:eastAsia="宋体" w:cs="Times New Roman"/>
          <w:b/>
          <w:bCs/>
          <w:kern w:val="2"/>
          <w:sz w:val="36"/>
          <w:szCs w:val="36"/>
          <w:lang w:val="zh-CN" w:eastAsia="zh-CN" w:bidi="ar-SA"/>
        </w:rPr>
        <w:t>、本项目的特定资格要求</w:t>
      </w:r>
      <w:bookmarkEnd w:id="410"/>
    </w:p>
    <w:p w14:paraId="6CF12D87">
      <w:pPr>
        <w:shd w:val="clear" w:color="auto" w:fill="FFFFFF"/>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w:t>
      </w:r>
      <w:r>
        <w:rPr>
          <w:rFonts w:hint="eastAsia" w:ascii="仿宋_GB2312" w:hAnsi="仿宋" w:eastAsia="仿宋_GB2312"/>
          <w:sz w:val="24"/>
          <w:lang w:val="en-US" w:eastAsia="zh-CN"/>
        </w:rPr>
        <w:t>以及招标文件中要求提供的资格文件</w:t>
      </w:r>
      <w:r>
        <w:rPr>
          <w:rFonts w:hint="eastAsia" w:ascii="仿宋_GB2312" w:hAnsi="仿宋" w:eastAsia="仿宋_GB2312" w:cs="仿宋_GB2312"/>
          <w:sz w:val="24"/>
        </w:rPr>
        <w:t>）</w:t>
      </w:r>
    </w:p>
    <w:p w14:paraId="15A6B556">
      <w:pPr>
        <w:shd w:val="clear" w:color="auto" w:fill="FFFFFF"/>
        <w:snapToGrid w:val="0"/>
        <w:spacing w:line="360" w:lineRule="auto"/>
        <w:jc w:val="center"/>
        <w:rPr>
          <w:rFonts w:hint="eastAsia" w:ascii="宋体" w:hAnsi="宋体" w:cs="宋体"/>
          <w:b/>
          <w:color w:val="000000"/>
          <w:sz w:val="32"/>
          <w:szCs w:val="32"/>
        </w:rPr>
      </w:pPr>
      <w:r>
        <w:rPr>
          <w:rFonts w:hint="eastAsia" w:ascii="仿宋_GB2312" w:hAnsi="仿宋" w:eastAsia="仿宋_GB2312" w:cs="仿宋_GB2312"/>
          <w:sz w:val="24"/>
        </w:rPr>
        <w:t>资质证书（复印件）如有</w:t>
      </w:r>
    </w:p>
    <w:p w14:paraId="54AD18D9">
      <w:pPr>
        <w:spacing w:line="360" w:lineRule="auto"/>
        <w:jc w:val="center"/>
        <w:rPr>
          <w:rFonts w:hint="eastAsia" w:ascii="仿宋_GB2312" w:hAnsi="仿宋" w:eastAsia="仿宋_GB2312" w:cs="仿宋_GB2312"/>
          <w:sz w:val="24"/>
        </w:rPr>
      </w:pPr>
    </w:p>
    <w:p w14:paraId="7FE00297">
      <w:pPr>
        <w:pStyle w:val="3"/>
        <w:numPr>
          <w:ilvl w:val="0"/>
          <w:numId w:val="0"/>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p>
    <w:p w14:paraId="71F17651">
      <w:pPr>
        <w:pStyle w:val="3"/>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r>
        <w:rPr>
          <w:rFonts w:hint="eastAsia" w:ascii="Times New Roman" w:hAnsi="Times New Roman" w:eastAsia="宋体" w:cs="Times New Roman"/>
          <w:b/>
          <w:bCs/>
          <w:kern w:val="2"/>
          <w:sz w:val="36"/>
          <w:szCs w:val="36"/>
          <w:lang w:val="zh-CN" w:eastAsia="zh-CN" w:bidi="ar-SA"/>
        </w:rPr>
        <w:t>最近一年度财务报表（复印件，新成立的公司提供相关说明）</w:t>
      </w:r>
    </w:p>
    <w:p w14:paraId="1BBE4AAC">
      <w:pPr>
        <w:pStyle w:val="3"/>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r>
        <w:rPr>
          <w:rFonts w:hint="eastAsia" w:ascii="Times New Roman" w:hAnsi="Times New Roman" w:eastAsia="宋体" w:cs="Times New Roman"/>
          <w:b/>
          <w:bCs/>
          <w:kern w:val="2"/>
          <w:sz w:val="36"/>
          <w:szCs w:val="36"/>
          <w:lang w:val="zh-CN" w:eastAsia="zh-CN" w:bidi="ar-SA"/>
        </w:rPr>
        <w:t>具有履行合同所必需的场地、设备和专业技术能力的承诺函</w:t>
      </w:r>
    </w:p>
    <w:p w14:paraId="44F81A9A">
      <w:pPr>
        <w:snapToGrid w:val="0"/>
        <w:spacing w:line="360" w:lineRule="auto"/>
        <w:rPr>
          <w:rFonts w:hint="eastAsia" w:ascii="宋体" w:hAnsi="宋体" w:cs="宋体"/>
          <w:color w:val="000000"/>
        </w:rPr>
      </w:pPr>
    </w:p>
    <w:p w14:paraId="3C4244F5">
      <w:pPr>
        <w:snapToGrid w:val="0"/>
        <w:spacing w:line="360" w:lineRule="auto"/>
        <w:rPr>
          <w:rFonts w:hint="eastAsia" w:ascii="宋体" w:hAnsi="宋体" w:cs="宋体"/>
          <w:color w:val="000000"/>
        </w:rPr>
      </w:pPr>
    </w:p>
    <w:p w14:paraId="4262471F">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（采购人）：</w:t>
      </w:r>
    </w:p>
    <w:p w14:paraId="0B554E10">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承诺具有履行合同所必需的场地、设备和专业技术能力。如有虚假，采购人可取消我方任何资格（投标/中标/签订合同），我方对此无任何异议。</w:t>
      </w:r>
    </w:p>
    <w:p w14:paraId="67961776">
      <w:pPr>
        <w:widowControl/>
        <w:snapToGrid w:val="0"/>
        <w:spacing w:line="360" w:lineRule="auto"/>
        <w:ind w:firstLine="480" w:firstLineChars="200"/>
        <w:jc w:val="left"/>
        <w:rPr>
          <w:rFonts w:hint="eastAsia" w:ascii="宋体" w:hAnsi="宋体" w:cs="宋体"/>
          <w:color w:val="000000"/>
          <w:kern w:val="0"/>
          <w:sz w:val="24"/>
        </w:rPr>
      </w:pPr>
    </w:p>
    <w:p w14:paraId="23831F91">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13D89038">
      <w:pPr>
        <w:widowControl/>
        <w:snapToGrid w:val="0"/>
        <w:spacing w:line="360" w:lineRule="auto"/>
        <w:ind w:firstLine="480" w:firstLineChars="200"/>
        <w:jc w:val="left"/>
        <w:rPr>
          <w:rFonts w:hint="eastAsia" w:ascii="宋体" w:hAnsi="宋体" w:cs="宋体"/>
          <w:color w:val="000000"/>
          <w:kern w:val="0"/>
          <w:sz w:val="24"/>
        </w:rPr>
      </w:pPr>
    </w:p>
    <w:p w14:paraId="00896805">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0750E3C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46E9B217">
      <w:pPr>
        <w:widowControl/>
        <w:snapToGrid w:val="0"/>
        <w:spacing w:line="360" w:lineRule="auto"/>
        <w:ind w:firstLine="480" w:firstLineChars="200"/>
        <w:jc w:val="left"/>
        <w:rPr>
          <w:rFonts w:hint="eastAsia" w:ascii="宋体" w:hAnsi="宋体" w:cs="宋体"/>
          <w:color w:val="000000"/>
          <w:kern w:val="0"/>
          <w:sz w:val="24"/>
        </w:rPr>
      </w:pPr>
    </w:p>
    <w:p w14:paraId="669BD48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14:paraId="4299FD98">
      <w:pPr>
        <w:widowControl/>
        <w:snapToGrid w:val="0"/>
        <w:spacing w:line="360" w:lineRule="auto"/>
        <w:ind w:firstLine="420" w:firstLineChars="200"/>
        <w:jc w:val="left"/>
        <w:rPr>
          <w:rFonts w:hint="eastAsia" w:ascii="宋体" w:hAnsi="宋体" w:cs="宋体"/>
          <w:color w:val="000000"/>
          <w:kern w:val="0"/>
          <w:szCs w:val="21"/>
        </w:rPr>
      </w:pPr>
    </w:p>
    <w:p w14:paraId="08E398AD">
      <w:pPr>
        <w:widowControl/>
        <w:snapToGrid w:val="0"/>
        <w:spacing w:line="360" w:lineRule="auto"/>
        <w:ind w:firstLine="420" w:firstLineChars="200"/>
        <w:jc w:val="left"/>
        <w:rPr>
          <w:rFonts w:hint="eastAsia" w:ascii="宋体" w:hAnsi="宋体" w:cs="宋体"/>
          <w:color w:val="000000"/>
          <w:kern w:val="0"/>
          <w:szCs w:val="21"/>
        </w:rPr>
      </w:pPr>
    </w:p>
    <w:p w14:paraId="0FDCEA84">
      <w:pPr>
        <w:widowControl/>
        <w:snapToGrid w:val="0"/>
        <w:spacing w:line="360" w:lineRule="auto"/>
        <w:ind w:firstLine="420" w:firstLineChars="200"/>
        <w:jc w:val="left"/>
        <w:rPr>
          <w:rFonts w:ascii="宋体" w:hAnsi="宋体" w:cs="宋体"/>
          <w:color w:val="000000"/>
          <w:kern w:val="0"/>
          <w:szCs w:val="21"/>
        </w:rPr>
      </w:pPr>
    </w:p>
    <w:p w14:paraId="743D8F3A">
      <w:pPr>
        <w:pStyle w:val="3"/>
        <w:numPr>
          <w:ilvl w:val="0"/>
          <w:numId w:val="0"/>
        </w:numPr>
        <w:tabs>
          <w:tab w:val="left" w:pos="706"/>
          <w:tab w:val="left" w:pos="1110"/>
        </w:tabs>
        <w:ind w:left="560"/>
        <w:rPr>
          <w:rFonts w:ascii="宋体" w:hAnsi="宋体" w:eastAsia="宋体"/>
        </w:rPr>
      </w:pPr>
    </w:p>
    <w:p w14:paraId="636D7A39">
      <w:pPr>
        <w:spacing w:line="360" w:lineRule="auto"/>
        <w:rPr>
          <w:rFonts w:ascii="宋体" w:hAnsi="宋体"/>
        </w:rPr>
      </w:pPr>
    </w:p>
    <w:p w14:paraId="0D5C50C1">
      <w:pPr>
        <w:pStyle w:val="3"/>
        <w:numPr>
          <w:ilvl w:val="0"/>
          <w:numId w:val="0"/>
        </w:numPr>
        <w:tabs>
          <w:tab w:val="left" w:pos="706"/>
          <w:tab w:val="left" w:pos="1110"/>
        </w:tabs>
        <w:ind w:left="106" w:firstLine="454"/>
        <w:rPr>
          <w:rFonts w:ascii="宋体" w:hAnsi="宋体" w:eastAsia="宋体"/>
        </w:rPr>
      </w:pPr>
    </w:p>
    <w:p w14:paraId="252D284A">
      <w:pPr>
        <w:spacing w:line="360" w:lineRule="auto"/>
        <w:rPr>
          <w:rFonts w:ascii="宋体" w:hAnsi="宋体"/>
        </w:rPr>
      </w:pPr>
    </w:p>
    <w:p w14:paraId="2BD7D9AE">
      <w:pPr>
        <w:pStyle w:val="3"/>
        <w:numPr>
          <w:ilvl w:val="0"/>
          <w:numId w:val="0"/>
        </w:numPr>
        <w:tabs>
          <w:tab w:val="left" w:pos="706"/>
          <w:tab w:val="left" w:pos="1110"/>
        </w:tabs>
        <w:ind w:left="106" w:firstLine="454"/>
        <w:rPr>
          <w:rFonts w:ascii="宋体" w:hAnsi="宋体" w:eastAsia="宋体"/>
        </w:rPr>
      </w:pPr>
    </w:p>
    <w:p w14:paraId="4164688E">
      <w:pPr>
        <w:spacing w:line="360" w:lineRule="auto"/>
        <w:rPr>
          <w:rFonts w:ascii="宋体" w:hAnsi="宋体"/>
        </w:rPr>
      </w:pPr>
    </w:p>
    <w:p w14:paraId="453FCB9D">
      <w:pPr>
        <w:widowControl/>
        <w:snapToGrid w:val="0"/>
        <w:spacing w:line="360" w:lineRule="auto"/>
        <w:jc w:val="left"/>
        <w:rPr>
          <w:rFonts w:hint="eastAsia" w:ascii="宋体" w:hAnsi="宋体" w:cs="宋体"/>
          <w:color w:val="000000"/>
          <w:kern w:val="0"/>
          <w:szCs w:val="21"/>
        </w:rPr>
      </w:pPr>
    </w:p>
    <w:p w14:paraId="3E6ACA05">
      <w:pPr>
        <w:pStyle w:val="3"/>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r>
        <w:rPr>
          <w:rFonts w:hint="eastAsia" w:ascii="Times New Roman" w:hAnsi="Times New Roman" w:eastAsia="宋体" w:cs="Times New Roman"/>
          <w:b/>
          <w:bCs/>
          <w:kern w:val="2"/>
          <w:sz w:val="36"/>
          <w:szCs w:val="36"/>
          <w:lang w:val="zh-CN" w:eastAsia="zh-CN" w:bidi="ar-SA"/>
        </w:rPr>
        <w:t>依法缴纳税收和社会保障资金的承诺函</w:t>
      </w:r>
    </w:p>
    <w:p w14:paraId="52119CEB">
      <w:pPr>
        <w:spacing w:line="360" w:lineRule="auto"/>
        <w:rPr>
          <w:rFonts w:ascii="宋体" w:hAnsi="宋体" w:cs="Arial"/>
          <w:b/>
          <w:color w:val="000000"/>
          <w:kern w:val="0"/>
          <w:sz w:val="24"/>
          <w:szCs w:val="28"/>
          <w:u w:val="single"/>
        </w:rPr>
      </w:pPr>
    </w:p>
    <w:p w14:paraId="38BC3969">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（采购人）：</w:t>
      </w:r>
    </w:p>
    <w:p w14:paraId="3FE6C7BC">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我公司郑重声明，我公司严格依法缴纳税收和社会保障资金，本文件中所提供的相关材料均真实有效，不存在虚假、造假行为。如有违反，愿承担一切责任。</w:t>
      </w:r>
    </w:p>
    <w:p w14:paraId="215BAF10">
      <w:pPr>
        <w:spacing w:line="360" w:lineRule="auto"/>
        <w:ind w:firstLine="480" w:firstLineChars="200"/>
        <w:rPr>
          <w:rFonts w:ascii="宋体" w:hAnsi="宋体" w:cs="Arial"/>
          <w:color w:val="000000"/>
          <w:kern w:val="0"/>
          <w:sz w:val="24"/>
        </w:rPr>
      </w:pPr>
    </w:p>
    <w:p w14:paraId="478D74DB">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特此承诺！</w:t>
      </w:r>
    </w:p>
    <w:p w14:paraId="59BAC63A">
      <w:pPr>
        <w:widowControl/>
        <w:snapToGrid w:val="0"/>
        <w:spacing w:line="360" w:lineRule="auto"/>
        <w:ind w:firstLine="480" w:firstLineChars="200"/>
        <w:jc w:val="left"/>
        <w:rPr>
          <w:rFonts w:hint="eastAsia" w:ascii="宋体" w:hAnsi="宋体" w:cs="宋体"/>
          <w:color w:val="000000"/>
          <w:kern w:val="0"/>
          <w:sz w:val="24"/>
        </w:rPr>
      </w:pPr>
    </w:p>
    <w:p w14:paraId="513260A7">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7C79AAF2">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7B41F66E">
      <w:pPr>
        <w:widowControl/>
        <w:snapToGrid w:val="0"/>
        <w:spacing w:line="360" w:lineRule="auto"/>
        <w:ind w:firstLine="480" w:firstLineChars="200"/>
        <w:jc w:val="left"/>
        <w:rPr>
          <w:rFonts w:hint="eastAsia" w:ascii="宋体" w:hAnsi="宋体" w:cs="宋体"/>
          <w:color w:val="000000"/>
          <w:kern w:val="0"/>
          <w:sz w:val="24"/>
        </w:rPr>
      </w:pPr>
    </w:p>
    <w:p w14:paraId="1E38B1BE">
      <w:pPr>
        <w:widowControl/>
        <w:snapToGrid w:val="0"/>
        <w:spacing w:line="360" w:lineRule="auto"/>
        <w:ind w:firstLine="480" w:firstLineChars="200"/>
        <w:jc w:val="left"/>
        <w:rPr>
          <w:rFonts w:hint="eastAsia"/>
        </w:rPr>
      </w:pPr>
      <w:r>
        <w:rPr>
          <w:rFonts w:hint="eastAsia" w:ascii="宋体" w:hAnsi="宋体" w:cs="宋体"/>
          <w:color w:val="000000"/>
          <w:kern w:val="0"/>
          <w:sz w:val="24"/>
        </w:rPr>
        <w:t>日期：     年  月  日</w:t>
      </w:r>
    </w:p>
    <w:p w14:paraId="3F5C5AE0">
      <w:pPr>
        <w:pStyle w:val="3"/>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营业执照</w:t>
      </w:r>
      <w:r>
        <w:rPr>
          <w:rFonts w:hint="eastAsia" w:ascii="宋体" w:hAnsi="宋体" w:eastAsia="宋体"/>
          <w:color w:val="000000"/>
        </w:rPr>
        <w:t>（复印件）</w:t>
      </w:r>
    </w:p>
    <w:p w14:paraId="3F430113">
      <w:pPr>
        <w:numPr>
          <w:ilvl w:val="0"/>
          <w:numId w:val="0"/>
        </w:numPr>
        <w:rPr>
          <w:rFonts w:hint="default"/>
          <w:lang w:val="en-US" w:eastAsia="zh-CN"/>
        </w:rPr>
      </w:pPr>
    </w:p>
    <w:p w14:paraId="35207783">
      <w:pPr>
        <w:pStyle w:val="3"/>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参加采购活动前3年内在经营活动中没有重大违法记录的声明函</w:t>
      </w:r>
    </w:p>
    <w:p w14:paraId="2C692259">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sz w:val="24"/>
          <w:lang w:eastAsia="zh-CN"/>
        </w:rPr>
        <w:t>（采购人）：</w:t>
      </w:r>
    </w:p>
    <w:p w14:paraId="15CC761E">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具有良好的商业信誉，依法缴纳税收和社会保障资金，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14:paraId="66CA521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0C80819D">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45F713A4">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7BD0C27A">
      <w:pPr>
        <w:widowControl/>
        <w:snapToGrid w:val="0"/>
        <w:spacing w:line="360" w:lineRule="auto"/>
        <w:ind w:firstLine="480" w:firstLineChars="200"/>
        <w:jc w:val="left"/>
        <w:rPr>
          <w:rFonts w:hint="eastAsia" w:ascii="宋体" w:hAnsi="宋体" w:cs="宋体"/>
          <w:color w:val="000000"/>
          <w:kern w:val="0"/>
          <w:sz w:val="24"/>
        </w:rPr>
      </w:pPr>
    </w:p>
    <w:p w14:paraId="5B0C970D">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日期：     年  月  日</w:t>
      </w:r>
    </w:p>
    <w:p w14:paraId="69539F03">
      <w:pPr>
        <w:pStyle w:val="3"/>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与参加本次项目同一合同项下采购活动的其他供应商不存在单位负责人为同一人或者直接控股、管理关系的承诺函</w:t>
      </w:r>
    </w:p>
    <w:p w14:paraId="570F01DC">
      <w:pPr>
        <w:shd w:val="clear" w:color="auto" w:fill="FFFFFF"/>
        <w:snapToGrid w:val="0"/>
        <w:spacing w:line="360" w:lineRule="auto"/>
        <w:rPr>
          <w:rFonts w:hint="eastAsia" w:ascii="宋体" w:hAnsi="宋体" w:cs="宋体"/>
          <w:color w:val="000000"/>
          <w:sz w:val="24"/>
        </w:rPr>
      </w:pPr>
      <w:r>
        <w:rPr>
          <w:rFonts w:hint="eastAsia" w:ascii="宋体" w:hAnsi="宋体" w:cs="宋体"/>
          <w:color w:val="000000"/>
          <w:kern w:val="0"/>
          <w:sz w:val="24"/>
        </w:rPr>
        <w:t>（采购人）：</w:t>
      </w:r>
    </w:p>
    <w:p w14:paraId="0CF43B1B">
      <w:pPr>
        <w:spacing w:line="360" w:lineRule="auto"/>
        <w:ind w:firstLine="480" w:firstLineChars="200"/>
        <w:rPr>
          <w:rFonts w:hint="eastAsia" w:ascii="宋体" w:hAnsi="宋体" w:cs="Arial"/>
          <w:color w:val="000000"/>
          <w:kern w:val="0"/>
          <w:sz w:val="24"/>
        </w:rPr>
      </w:pPr>
      <w:r>
        <w:rPr>
          <w:rFonts w:hint="eastAsia" w:ascii="宋体" w:hAnsi="宋体" w:cs="Arial"/>
          <w:color w:val="000000"/>
          <w:kern w:val="0"/>
          <w:sz w:val="24"/>
        </w:rPr>
        <w:t>我方郑重承诺，我方此次参加</w:t>
      </w:r>
      <w:r>
        <w:rPr>
          <w:rFonts w:hint="eastAsia" w:ascii="宋体" w:hAnsi="宋体" w:cs="宋体"/>
          <w:color w:val="000000"/>
          <w:kern w:val="0"/>
          <w:sz w:val="24"/>
          <w:lang w:val="en-US" w:eastAsia="zh-CN"/>
        </w:rPr>
        <w:t>XX项目</w:t>
      </w:r>
      <w:r>
        <w:rPr>
          <w:rFonts w:hint="eastAsia" w:ascii="宋体" w:hAnsi="宋体" w:cs="Arial"/>
          <w:color w:val="000000"/>
          <w:kern w:val="0"/>
          <w:sz w:val="24"/>
        </w:rPr>
        <w:t>的投标，与参加本次项目同一合同项下采购活动的其他供应商不存在单位负责人为同一人或者直接控股、管理关系。如有虚假或隐瞒，愿意承担一切后果。</w:t>
      </w:r>
    </w:p>
    <w:p w14:paraId="33F8CA69">
      <w:pPr>
        <w:shd w:val="clear" w:color="auto" w:fill="FFFFFF"/>
        <w:snapToGrid w:val="0"/>
        <w:spacing w:line="360" w:lineRule="auto"/>
        <w:jc w:val="center"/>
        <w:rPr>
          <w:rFonts w:hint="eastAsia" w:ascii="宋体" w:hAnsi="宋体" w:cs="宋体"/>
          <w:b/>
          <w:color w:val="000000"/>
          <w:kern w:val="36"/>
          <w:sz w:val="24"/>
        </w:rPr>
      </w:pPr>
    </w:p>
    <w:p w14:paraId="6AA1BE96">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4A57C0A4">
      <w:pPr>
        <w:widowControl/>
        <w:snapToGrid w:val="0"/>
        <w:spacing w:line="360" w:lineRule="auto"/>
        <w:ind w:firstLine="480" w:firstLineChars="200"/>
        <w:jc w:val="left"/>
        <w:rPr>
          <w:rFonts w:hint="eastAsia" w:ascii="宋体" w:hAnsi="宋体" w:cs="宋体"/>
          <w:color w:val="000000"/>
          <w:kern w:val="0"/>
          <w:sz w:val="24"/>
        </w:rPr>
      </w:pPr>
    </w:p>
    <w:p w14:paraId="450BE8E0">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45B10949">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2B87B082">
      <w:pPr>
        <w:widowControl/>
        <w:adjustRightInd w:val="0"/>
        <w:snapToGrid w:val="0"/>
        <w:spacing w:line="360" w:lineRule="auto"/>
        <w:ind w:firstLine="480" w:firstLineChars="200"/>
        <w:jc w:val="left"/>
        <w:rPr>
          <w:rFonts w:hint="eastAsia" w:ascii="宋体" w:hAnsi="宋体" w:cs="宋体"/>
          <w:color w:val="000000"/>
          <w:kern w:val="0"/>
          <w:sz w:val="24"/>
        </w:rPr>
      </w:pPr>
    </w:p>
    <w:p w14:paraId="6EF44870">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14:paraId="118DADE6">
      <w:pPr>
        <w:shd w:val="clear" w:color="auto" w:fill="FFFFFF"/>
        <w:snapToGrid w:val="0"/>
        <w:spacing w:line="360" w:lineRule="auto"/>
        <w:rPr>
          <w:rFonts w:hint="eastAsia" w:ascii="宋体" w:hAnsi="宋体" w:cs="宋体"/>
          <w:color w:val="000000"/>
          <w:sz w:val="24"/>
        </w:rPr>
      </w:pPr>
    </w:p>
    <w:p w14:paraId="1F888A52">
      <w:pPr>
        <w:shd w:val="clear" w:color="auto" w:fill="FFFFFF"/>
        <w:snapToGrid w:val="0"/>
        <w:spacing w:line="360" w:lineRule="auto"/>
        <w:jc w:val="center"/>
        <w:rPr>
          <w:rFonts w:hint="eastAsia" w:ascii="宋体" w:hAnsi="宋体" w:cs="宋体"/>
          <w:color w:val="000000"/>
          <w:sz w:val="24"/>
        </w:rPr>
      </w:pPr>
    </w:p>
    <w:p w14:paraId="356983B8">
      <w:pPr>
        <w:pStyle w:val="3"/>
        <w:numPr>
          <w:ilvl w:val="0"/>
          <w:numId w:val="13"/>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投标供应商没有失信记录承诺函</w:t>
      </w:r>
    </w:p>
    <w:p w14:paraId="02A5776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cs="宋体"/>
          <w:color w:val="000000"/>
          <w:sz w:val="24"/>
        </w:rPr>
      </w:pPr>
      <w:r>
        <w:rPr>
          <w:rFonts w:hint="default" w:ascii="仿宋_GB2312" w:hAnsi="仿宋" w:eastAsia="仿宋_GB2312" w:cs="仿宋_GB2312"/>
          <w:kern w:val="2"/>
          <w:sz w:val="24"/>
          <w:szCs w:val="24"/>
          <w:lang w:val="en-US" w:eastAsia="zh-CN" w:bidi="ar"/>
        </w:rPr>
        <w:t>（采购人）</w:t>
      </w:r>
      <w:r>
        <w:rPr>
          <w:rFonts w:hint="eastAsia" w:ascii="宋体" w:hAnsi="宋体" w:cs="宋体"/>
          <w:color w:val="000000"/>
          <w:kern w:val="0"/>
          <w:sz w:val="24"/>
        </w:rPr>
        <w:t>：</w:t>
      </w:r>
    </w:p>
    <w:p w14:paraId="0887AEB1">
      <w:pPr>
        <w:spacing w:line="360" w:lineRule="auto"/>
        <w:ind w:firstLine="484" w:firstLineChars="202"/>
        <w:jc w:val="left"/>
        <w:rPr>
          <w:rFonts w:hint="eastAsia" w:ascii="宋体" w:hAnsi="宋体" w:cs="Arial"/>
          <w:color w:val="000000"/>
          <w:kern w:val="0"/>
          <w:sz w:val="24"/>
        </w:rPr>
      </w:pPr>
      <w:r>
        <w:rPr>
          <w:rFonts w:hint="eastAsia" w:ascii="宋体" w:hAnsi="宋体" w:cs="Arial"/>
          <w:color w:val="000000"/>
          <w:kern w:val="0"/>
          <w:sz w:val="24"/>
        </w:rPr>
        <w:t>我公司郑重承诺：到本项目投标截止时间为止，我公司未被</w:t>
      </w:r>
      <w:r>
        <w:rPr>
          <w:rFonts w:ascii="宋体" w:hAnsi="宋体" w:cs="Arial"/>
          <w:color w:val="000000"/>
          <w:kern w:val="0"/>
          <w:sz w:val="24"/>
        </w:rPr>
        <w:t>“信用中国”</w:t>
      </w:r>
      <w:r>
        <w:rPr>
          <w:rFonts w:hint="eastAsia" w:ascii="宋体" w:hAnsi="宋体" w:cs="Arial"/>
          <w:color w:val="000000"/>
          <w:kern w:val="0"/>
          <w:sz w:val="24"/>
        </w:rPr>
        <w:t>（</w:t>
      </w:r>
      <w:r>
        <w:rPr>
          <w:rFonts w:ascii="宋体" w:hAnsi="宋体" w:cs="Arial"/>
          <w:color w:val="000000"/>
          <w:kern w:val="0"/>
          <w:sz w:val="24"/>
        </w:rPr>
        <w:t>www.creditchina.gov.cn</w:t>
      </w:r>
      <w:r>
        <w:rPr>
          <w:rFonts w:hint="eastAsia" w:ascii="宋体" w:hAnsi="宋体" w:cs="Arial"/>
          <w:color w:val="000000"/>
          <w:kern w:val="0"/>
          <w:sz w:val="24"/>
        </w:rPr>
        <w:t>）、</w:t>
      </w:r>
      <w:r>
        <w:rPr>
          <w:rFonts w:ascii="宋体" w:hAnsi="宋体" w:cs="Arial"/>
          <w:color w:val="000000"/>
          <w:kern w:val="0"/>
          <w:sz w:val="24"/>
        </w:rPr>
        <w:t>中国政府采购网</w:t>
      </w:r>
      <w:r>
        <w:rPr>
          <w:rFonts w:hint="eastAsia" w:ascii="宋体" w:hAnsi="宋体" w:cs="Arial"/>
          <w:color w:val="000000"/>
          <w:kern w:val="0"/>
          <w:sz w:val="24"/>
        </w:rPr>
        <w:t>（</w:t>
      </w:r>
      <w:r>
        <w:rPr>
          <w:rFonts w:ascii="宋体" w:hAnsi="宋体" w:cs="Arial"/>
          <w:color w:val="000000"/>
          <w:kern w:val="0"/>
          <w:sz w:val="24"/>
        </w:rPr>
        <w:t>www.ccgp.gov.cn</w:t>
      </w:r>
      <w:r>
        <w:rPr>
          <w:rFonts w:hint="eastAsia" w:ascii="宋体" w:hAnsi="宋体" w:cs="Arial"/>
          <w:color w:val="000000"/>
          <w:kern w:val="0"/>
          <w:sz w:val="24"/>
        </w:rPr>
        <w:t>）</w:t>
      </w:r>
      <w:r>
        <w:rPr>
          <w:rFonts w:ascii="宋体" w:hAnsi="宋体" w:cs="Arial"/>
          <w:color w:val="000000"/>
          <w:kern w:val="0"/>
          <w:sz w:val="24"/>
        </w:rPr>
        <w:t>列入失信被执行人</w:t>
      </w:r>
      <w:r>
        <w:rPr>
          <w:rFonts w:hint="eastAsia" w:ascii="宋体" w:hAnsi="宋体" w:cs="Arial"/>
          <w:color w:val="000000"/>
          <w:kern w:val="0"/>
          <w:sz w:val="24"/>
        </w:rPr>
        <w:t>名单</w:t>
      </w:r>
      <w:r>
        <w:rPr>
          <w:rFonts w:ascii="宋体" w:hAnsi="宋体" w:cs="Arial"/>
          <w:color w:val="000000"/>
          <w:kern w:val="0"/>
          <w:sz w:val="24"/>
        </w:rPr>
        <w:t>、重大税收违法案件当事人名单、政府采购严重违法失信行为记录名单</w:t>
      </w:r>
      <w:r>
        <w:rPr>
          <w:rFonts w:hint="eastAsia" w:ascii="宋体" w:hAnsi="宋体" w:cs="Arial"/>
          <w:color w:val="000000"/>
          <w:kern w:val="0"/>
          <w:sz w:val="24"/>
        </w:rPr>
        <w:t>。如有隐瞒，愿承担一切责任。</w:t>
      </w:r>
    </w:p>
    <w:p w14:paraId="0FAE9356">
      <w:pPr>
        <w:shd w:val="clear" w:color="auto" w:fill="FFFFFF"/>
        <w:snapToGrid w:val="0"/>
        <w:spacing w:line="360" w:lineRule="auto"/>
        <w:rPr>
          <w:rFonts w:hint="eastAsia" w:ascii="宋体" w:hAnsi="宋体" w:cs="宋体"/>
          <w:color w:val="000000"/>
          <w:sz w:val="24"/>
        </w:rPr>
      </w:pPr>
    </w:p>
    <w:p w14:paraId="71C580E1">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14:paraId="7041925E">
      <w:pPr>
        <w:widowControl/>
        <w:snapToGrid w:val="0"/>
        <w:spacing w:line="360" w:lineRule="auto"/>
        <w:ind w:firstLine="480" w:firstLineChars="200"/>
        <w:jc w:val="left"/>
        <w:rPr>
          <w:rFonts w:hint="eastAsia" w:ascii="宋体" w:hAnsi="宋体" w:cs="宋体"/>
          <w:color w:val="000000"/>
          <w:kern w:val="0"/>
          <w:sz w:val="24"/>
        </w:rPr>
      </w:pPr>
    </w:p>
    <w:p w14:paraId="3A51904F">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14:paraId="06D0AE72">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法定代表人或其授权代表（签字或盖章）：</w:t>
      </w:r>
    </w:p>
    <w:p w14:paraId="421FEB7B">
      <w:pPr>
        <w:widowControl/>
        <w:adjustRightInd w:val="0"/>
        <w:snapToGrid w:val="0"/>
        <w:spacing w:line="360" w:lineRule="auto"/>
        <w:ind w:firstLine="480" w:firstLineChars="200"/>
        <w:jc w:val="left"/>
        <w:rPr>
          <w:rFonts w:hint="eastAsia" w:ascii="宋体" w:hAnsi="宋体" w:cs="宋体"/>
          <w:color w:val="000000"/>
          <w:kern w:val="0"/>
          <w:sz w:val="24"/>
        </w:rPr>
      </w:pPr>
    </w:p>
    <w:p w14:paraId="726919E2">
      <w:pPr>
        <w:widowControl/>
        <w:adjustRightInd w:val="0"/>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14:paraId="23CB618D">
      <w:pPr>
        <w:pStyle w:val="25"/>
        <w:snapToGrid w:val="0"/>
        <w:spacing w:before="50" w:after="50"/>
        <w:ind w:left="360" w:firstLine="0" w:firstLineChars="0"/>
        <w:rPr>
          <w:rFonts w:ascii="仿宋_GB2312" w:hAnsi="仿宋" w:eastAsia="仿宋_GB2312" w:cs="仿宋_GB2312"/>
          <w:b/>
        </w:rPr>
      </w:pPr>
    </w:p>
    <w:p w14:paraId="4F99077B">
      <w:pPr>
        <w:spacing w:line="360" w:lineRule="auto"/>
        <w:jc w:val="center"/>
        <w:rPr>
          <w:rFonts w:ascii="仿宋" w:hAnsi="仿宋" w:eastAsia="仿宋" w:cs="仿宋_GB2312"/>
          <w:b/>
          <w:sz w:val="28"/>
          <w:szCs w:val="32"/>
        </w:rPr>
      </w:pPr>
    </w:p>
    <w:p w14:paraId="0E6EE3D8">
      <w:pPr>
        <w:pStyle w:val="3"/>
        <w:numPr>
          <w:ilvl w:val="0"/>
          <w:numId w:val="0"/>
        </w:numPr>
        <w:tabs>
          <w:tab w:val="clear" w:pos="432"/>
        </w:tabs>
        <w:bidi w:val="0"/>
        <w:ind w:left="432" w:leftChars="0" w:hanging="432" w:firstLineChars="0"/>
        <w:jc w:val="center"/>
        <w:rPr>
          <w:sz w:val="36"/>
          <w:szCs w:val="36"/>
        </w:rPr>
      </w:pPr>
      <w:r>
        <w:rPr>
          <w:rFonts w:hint="eastAsia" w:ascii="仿宋" w:hAnsi="仿宋" w:eastAsia="仿宋" w:cs="仿宋_GB2312"/>
          <w:b/>
          <w:bCs/>
          <w:sz w:val="32"/>
          <w:szCs w:val="32"/>
        </w:rPr>
        <w:br w:type="page"/>
      </w:r>
      <w:r>
        <w:rPr>
          <w:rFonts w:hint="eastAsia"/>
          <w:sz w:val="36"/>
          <w:szCs w:val="36"/>
          <w:lang w:val="zh-CN"/>
        </w:rPr>
        <w:t>▲</w:t>
      </w:r>
      <w:r>
        <w:rPr>
          <w:rFonts w:hint="eastAsia"/>
          <w:sz w:val="36"/>
          <w:szCs w:val="36"/>
          <w:lang w:val="en-US" w:eastAsia="zh-CN"/>
        </w:rPr>
        <w:t>报价</w:t>
      </w:r>
      <w:r>
        <w:rPr>
          <w:rFonts w:hint="eastAsia"/>
          <w:sz w:val="36"/>
          <w:szCs w:val="36"/>
        </w:rPr>
        <w:t>文件部分</w:t>
      </w:r>
    </w:p>
    <w:p w14:paraId="03951475">
      <w:pPr>
        <w:pStyle w:val="3"/>
        <w:numPr>
          <w:ilvl w:val="0"/>
          <w:numId w:val="0"/>
        </w:numPr>
        <w:tabs>
          <w:tab w:val="clear" w:pos="432"/>
        </w:tabs>
        <w:bidi w:val="0"/>
        <w:ind w:left="432" w:leftChars="0" w:hanging="432" w:firstLineChars="0"/>
        <w:jc w:val="center"/>
        <w:rPr>
          <w:rFonts w:hint="eastAsia" w:cs="Times New Roman"/>
          <w:sz w:val="36"/>
          <w:szCs w:val="36"/>
          <w:lang w:val="zh-CN"/>
        </w:rPr>
      </w:pPr>
      <w:r>
        <w:rPr>
          <w:rFonts w:hint="eastAsia" w:cs="Times New Roman"/>
          <w:sz w:val="36"/>
          <w:szCs w:val="36"/>
          <w:lang w:val="zh-CN"/>
        </w:rPr>
        <w:t>目录</w:t>
      </w:r>
    </w:p>
    <w:p w14:paraId="5B133D2D">
      <w:pPr>
        <w:numPr>
          <w:ilvl w:val="0"/>
          <w:numId w:val="14"/>
        </w:numPr>
        <w:snapToGrid w:val="0"/>
        <w:spacing w:line="360" w:lineRule="auto"/>
        <w:rPr>
          <w:rFonts w:ascii="仿宋" w:hAnsi="仿宋" w:eastAsia="仿宋" w:cs="仿宋_GB2312"/>
          <w:sz w:val="24"/>
        </w:rPr>
      </w:pPr>
      <w:r>
        <w:rPr>
          <w:rFonts w:hint="eastAsia" w:ascii="仿宋_GB2312" w:hAnsi="仿宋" w:eastAsia="仿宋_GB2312" w:cs="仿宋_GB2312"/>
          <w:sz w:val="24"/>
        </w:rPr>
        <w:t>开标一览表（报价表）………………………………………………………（页码）</w:t>
      </w:r>
    </w:p>
    <w:p w14:paraId="6FB1BE92">
      <w:pPr>
        <w:rPr>
          <w:rFonts w:ascii="仿宋" w:hAnsi="仿宋" w:eastAsia="仿宋" w:cs="仿宋_GB2312"/>
          <w:sz w:val="24"/>
        </w:rPr>
      </w:pPr>
      <w:r>
        <w:rPr>
          <w:rFonts w:ascii="仿宋" w:hAnsi="仿宋" w:eastAsia="仿宋" w:cs="仿宋_GB2312"/>
          <w:sz w:val="24"/>
        </w:rPr>
        <w:br w:type="page"/>
      </w:r>
    </w:p>
    <w:p w14:paraId="1B8BBB25">
      <w:pPr>
        <w:pStyle w:val="3"/>
        <w:numPr>
          <w:ilvl w:val="0"/>
          <w:numId w:val="0"/>
        </w:numPr>
        <w:tabs>
          <w:tab w:val="clear" w:pos="432"/>
        </w:tabs>
        <w:bidi w:val="0"/>
        <w:ind w:left="432" w:leftChars="0" w:hanging="432" w:firstLineChars="0"/>
        <w:jc w:val="center"/>
        <w:outlineLvl w:val="0"/>
        <w:rPr>
          <w:rFonts w:hint="eastAsia" w:ascii="Times New Roman" w:hAnsi="Times New Roman" w:eastAsia="宋体" w:cs="Times New Roman"/>
          <w:b/>
          <w:bCs/>
          <w:kern w:val="2"/>
          <w:sz w:val="36"/>
          <w:szCs w:val="36"/>
          <w:lang w:val="zh-CN" w:eastAsia="zh-CN" w:bidi="ar-SA"/>
        </w:rPr>
      </w:pPr>
      <w:bookmarkStart w:id="411" w:name="_Toc8664"/>
      <w:r>
        <w:rPr>
          <w:rFonts w:hint="eastAsia" w:ascii="Times New Roman" w:hAnsi="Times New Roman" w:cs="Times New Roman"/>
          <w:b/>
          <w:bCs/>
          <w:kern w:val="2"/>
          <w:sz w:val="36"/>
          <w:szCs w:val="36"/>
          <w:lang w:val="en-US" w:eastAsia="zh-CN" w:bidi="ar-SA"/>
        </w:rPr>
        <w:t>一</w:t>
      </w:r>
      <w:r>
        <w:rPr>
          <w:rFonts w:hint="eastAsia" w:ascii="Times New Roman" w:hAnsi="Times New Roman" w:eastAsia="宋体" w:cs="Times New Roman"/>
          <w:b/>
          <w:bCs/>
          <w:kern w:val="2"/>
          <w:sz w:val="36"/>
          <w:szCs w:val="36"/>
          <w:lang w:val="zh-CN" w:eastAsia="zh-CN" w:bidi="ar-SA"/>
        </w:rPr>
        <w:t>、投标(开标)一览表</w:t>
      </w:r>
      <w:bookmarkEnd w:id="411"/>
    </w:p>
    <w:p w14:paraId="59B3D049">
      <w:pPr>
        <w:snapToGrid w:val="0"/>
        <w:spacing w:line="360" w:lineRule="auto"/>
        <w:rPr>
          <w:rFonts w:ascii="仿宋" w:hAnsi="仿宋" w:eastAsia="仿宋" w:cs="仿宋_GB2312"/>
          <w:kern w:val="0"/>
          <w:sz w:val="24"/>
        </w:rPr>
      </w:pPr>
      <w:bookmarkStart w:id="412" w:name="_Toc86217005"/>
      <w:r>
        <w:rPr>
          <w:rFonts w:hint="eastAsia" w:ascii="仿宋" w:hAnsi="仿宋" w:eastAsia="仿宋" w:cs="仿宋_GB2312"/>
          <w:sz w:val="24"/>
        </w:rPr>
        <w:t>XXX（单位名称）</w:t>
      </w:r>
      <w:r>
        <w:rPr>
          <w:rFonts w:hint="eastAsia" w:ascii="仿宋" w:hAnsi="仿宋" w:eastAsia="仿宋" w:cs="仿宋_GB2312"/>
          <w:kern w:val="0"/>
          <w:sz w:val="24"/>
          <w:lang w:val="zh-CN"/>
        </w:rPr>
        <w:t>：</w:t>
      </w:r>
    </w:p>
    <w:p w14:paraId="34B856FF">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XXXXXX项目</w:t>
      </w:r>
      <w:r>
        <w:rPr>
          <w:rFonts w:hint="eastAsia" w:ascii="仿宋" w:hAnsi="仿宋" w:eastAsia="仿宋" w:cs="仿宋_GB2312"/>
          <w:kern w:val="0"/>
          <w:sz w:val="24"/>
          <w:lang w:val="zh-CN"/>
        </w:rPr>
        <w:t>【招标文件编号：</w:t>
      </w:r>
      <w:r>
        <w:rPr>
          <w:rFonts w:ascii="仿宋" w:hAnsi="仿宋" w:eastAsia="仿宋" w:cs="仿宋_GB2312"/>
          <w:sz w:val="24"/>
        </w:rPr>
        <w:t xml:space="preserve">                    </w:t>
      </w:r>
      <w:r>
        <w:rPr>
          <w:rFonts w:hint="eastAsia" w:ascii="仿宋" w:hAnsi="仿宋" w:eastAsia="仿宋" w:cs="仿宋_GB2312"/>
          <w:sz w:val="24"/>
        </w:rPr>
        <w:t>】的实施</w:t>
      </w:r>
      <w:r>
        <w:rPr>
          <w:rFonts w:hint="eastAsia" w:ascii="仿宋" w:hAnsi="仿宋" w:eastAsia="仿宋" w:cs="仿宋_GB2312"/>
          <w:kern w:val="0"/>
          <w:sz w:val="24"/>
          <w:lang w:val="zh-CN"/>
        </w:rPr>
        <w:t>。</w:t>
      </w:r>
    </w:p>
    <w:bookmarkEnd w:id="412"/>
    <w:p w14:paraId="4D77A19B">
      <w:pPr>
        <w:spacing w:line="360" w:lineRule="auto"/>
        <w:jc w:val="center"/>
        <w:outlineLvl w:val="0"/>
        <w:rPr>
          <w:rFonts w:ascii="仿宋_GB2312" w:hAnsi="仿宋" w:eastAsia="仿宋_GB2312" w:cs="仿宋_GB2312"/>
          <w:b/>
          <w:kern w:val="0"/>
          <w:sz w:val="24"/>
          <w:lang w:val="zh-CN"/>
        </w:rPr>
      </w:pPr>
      <w:bookmarkStart w:id="413" w:name="_Toc32135"/>
      <w:r>
        <w:rPr>
          <w:rFonts w:hint="eastAsia" w:ascii="仿宋_GB2312" w:hAnsi="仿宋" w:eastAsia="仿宋_GB2312" w:cs="仿宋_GB2312"/>
          <w:b/>
          <w:kern w:val="0"/>
          <w:sz w:val="24"/>
          <w:lang w:val="zh-CN"/>
        </w:rPr>
        <w:t>投标(开标)一览表(单位均为人民币元)</w:t>
      </w:r>
      <w:bookmarkEnd w:id="413"/>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532"/>
        <w:gridCol w:w="2265"/>
        <w:gridCol w:w="1887"/>
        <w:gridCol w:w="592"/>
        <w:gridCol w:w="555"/>
        <w:gridCol w:w="602"/>
        <w:gridCol w:w="1381"/>
      </w:tblGrid>
      <w:tr w14:paraId="31D2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2" w:type="pct"/>
            <w:tcBorders>
              <w:top w:val="single" w:color="auto" w:sz="4" w:space="0"/>
              <w:left w:val="single" w:color="auto" w:sz="4" w:space="0"/>
              <w:bottom w:val="single" w:color="auto" w:sz="4" w:space="0"/>
              <w:right w:val="single" w:color="auto" w:sz="4" w:space="0"/>
            </w:tcBorders>
            <w:vAlign w:val="center"/>
          </w:tcPr>
          <w:p w14:paraId="45F77819">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825" w:type="pct"/>
            <w:tcBorders>
              <w:top w:val="single" w:color="auto" w:sz="4" w:space="0"/>
              <w:left w:val="single" w:color="auto" w:sz="4" w:space="0"/>
              <w:bottom w:val="single" w:color="auto" w:sz="4" w:space="0"/>
              <w:right w:val="single" w:color="auto" w:sz="4" w:space="0"/>
            </w:tcBorders>
            <w:vAlign w:val="center"/>
          </w:tcPr>
          <w:p w14:paraId="05F63524">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20" w:type="pct"/>
            <w:tcBorders>
              <w:top w:val="single" w:color="auto" w:sz="4" w:space="0"/>
              <w:left w:val="single" w:color="auto" w:sz="4" w:space="0"/>
              <w:bottom w:val="single" w:color="auto" w:sz="4" w:space="0"/>
              <w:right w:val="single" w:color="auto" w:sz="4" w:space="0"/>
            </w:tcBorders>
            <w:vAlign w:val="center"/>
          </w:tcPr>
          <w:p w14:paraId="0FB8CDC4">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014" w:type="pct"/>
            <w:tcBorders>
              <w:top w:val="single" w:color="auto" w:sz="4" w:space="0"/>
              <w:left w:val="single" w:color="auto" w:sz="4" w:space="0"/>
              <w:bottom w:val="single" w:color="auto" w:sz="4" w:space="0"/>
              <w:right w:val="single" w:color="auto" w:sz="4" w:space="0"/>
            </w:tcBorders>
            <w:vAlign w:val="center"/>
          </w:tcPr>
          <w:p w14:paraId="47D198D8">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319" w:type="pct"/>
            <w:tcBorders>
              <w:top w:val="single" w:color="auto" w:sz="4" w:space="0"/>
              <w:left w:val="single" w:color="auto" w:sz="4" w:space="0"/>
              <w:bottom w:val="single" w:color="auto" w:sz="4" w:space="0"/>
              <w:right w:val="single" w:color="auto" w:sz="4" w:space="0"/>
            </w:tcBorders>
            <w:vAlign w:val="center"/>
          </w:tcPr>
          <w:p w14:paraId="51EA5832">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99" w:type="pct"/>
            <w:tcBorders>
              <w:top w:val="single" w:color="auto" w:sz="4" w:space="0"/>
              <w:left w:val="single" w:color="auto" w:sz="4" w:space="0"/>
              <w:bottom w:val="single" w:color="auto" w:sz="4" w:space="0"/>
              <w:right w:val="single" w:color="auto" w:sz="4" w:space="0"/>
            </w:tcBorders>
            <w:vAlign w:val="center"/>
          </w:tcPr>
          <w:p w14:paraId="3083FB42">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324" w:type="pct"/>
            <w:tcBorders>
              <w:top w:val="single" w:color="auto" w:sz="4" w:space="0"/>
              <w:left w:val="single" w:color="auto" w:sz="4" w:space="0"/>
              <w:bottom w:val="single" w:color="auto" w:sz="4" w:space="0"/>
              <w:right w:val="single" w:color="auto" w:sz="4" w:space="0"/>
            </w:tcBorders>
            <w:vAlign w:val="center"/>
          </w:tcPr>
          <w:p w14:paraId="72C17E1C">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742" w:type="pct"/>
            <w:tcBorders>
              <w:top w:val="single" w:color="auto" w:sz="4" w:space="0"/>
              <w:left w:val="single" w:color="auto" w:sz="4" w:space="0"/>
              <w:bottom w:val="single" w:color="auto" w:sz="4" w:space="0"/>
              <w:right w:val="single" w:color="auto" w:sz="4" w:space="0"/>
            </w:tcBorders>
            <w:vAlign w:val="center"/>
          </w:tcPr>
          <w:p w14:paraId="44A5FAB8">
            <w:pPr>
              <w:spacing w:line="360" w:lineRule="auto"/>
              <w:rPr>
                <w:rFonts w:ascii="仿宋" w:hAnsi="仿宋" w:eastAsia="仿宋" w:cs="仿宋"/>
                <w:b/>
                <w:sz w:val="24"/>
              </w:rPr>
            </w:pPr>
            <w:r>
              <w:rPr>
                <w:rFonts w:hint="eastAsia" w:ascii="仿宋" w:hAnsi="仿宋" w:eastAsia="仿宋" w:cs="仿宋"/>
                <w:b/>
                <w:sz w:val="24"/>
                <w:lang w:val="en-US" w:eastAsia="zh-CN"/>
              </w:rPr>
              <w:t>质保及</w:t>
            </w:r>
            <w:r>
              <w:rPr>
                <w:rFonts w:hint="eastAsia" w:ascii="仿宋" w:hAnsi="仿宋" w:eastAsia="仿宋" w:cs="仿宋"/>
                <w:b/>
                <w:sz w:val="24"/>
              </w:rPr>
              <w:t>服务要求（年限）</w:t>
            </w:r>
          </w:p>
        </w:tc>
      </w:tr>
      <w:tr w14:paraId="558E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2" w:type="pct"/>
            <w:tcBorders>
              <w:top w:val="single" w:color="auto" w:sz="4" w:space="0"/>
              <w:left w:val="single" w:color="auto" w:sz="4" w:space="0"/>
              <w:bottom w:val="single" w:color="auto" w:sz="4" w:space="0"/>
              <w:right w:val="single" w:color="auto" w:sz="4" w:space="0"/>
            </w:tcBorders>
            <w:vAlign w:val="center"/>
          </w:tcPr>
          <w:p w14:paraId="0B537F74">
            <w:pPr>
              <w:spacing w:line="360" w:lineRule="auto"/>
              <w:jc w:val="center"/>
              <w:rPr>
                <w:rFonts w:ascii="仿宋" w:hAnsi="仿宋" w:eastAsia="仿宋" w:cs="仿宋"/>
                <w:sz w:val="24"/>
              </w:rPr>
            </w:pPr>
            <w:r>
              <w:rPr>
                <w:rFonts w:hint="eastAsia" w:ascii="仿宋" w:hAnsi="仿宋" w:eastAsia="仿宋" w:cs="仿宋"/>
                <w:sz w:val="24"/>
              </w:rPr>
              <w:t>1</w:t>
            </w:r>
          </w:p>
        </w:tc>
        <w:tc>
          <w:tcPr>
            <w:tcW w:w="825" w:type="pct"/>
            <w:tcBorders>
              <w:top w:val="single" w:color="auto" w:sz="4" w:space="0"/>
              <w:left w:val="single" w:color="auto" w:sz="4" w:space="0"/>
              <w:bottom w:val="single" w:color="auto" w:sz="4" w:space="0"/>
              <w:right w:val="single" w:color="auto" w:sz="4" w:space="0"/>
            </w:tcBorders>
            <w:vAlign w:val="center"/>
          </w:tcPr>
          <w:p w14:paraId="3AD2E229">
            <w:pPr>
              <w:spacing w:line="360" w:lineRule="auto"/>
              <w:jc w:val="center"/>
              <w:rPr>
                <w:rFonts w:ascii="仿宋" w:hAnsi="仿宋" w:eastAsia="仿宋" w:cs="仿宋"/>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6D9174EF">
            <w:pPr>
              <w:spacing w:line="360" w:lineRule="auto"/>
              <w:jc w:val="center"/>
              <w:rPr>
                <w:rFonts w:ascii="仿宋" w:hAnsi="仿宋" w:eastAsia="仿宋" w:cs="仿宋"/>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6AB13BE7">
            <w:pPr>
              <w:spacing w:line="360" w:lineRule="auto"/>
              <w:jc w:val="center"/>
              <w:rPr>
                <w:rFonts w:ascii="仿宋" w:hAnsi="仿宋" w:eastAsia="仿宋" w:cs="仿宋"/>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533B5093">
            <w:pPr>
              <w:spacing w:line="360" w:lineRule="auto"/>
              <w:jc w:val="center"/>
              <w:rPr>
                <w:rFonts w:ascii="仿宋" w:hAnsi="仿宋" w:eastAsia="仿宋" w:cs="仿宋"/>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7CB14038">
            <w:pPr>
              <w:spacing w:line="360" w:lineRule="auto"/>
              <w:jc w:val="center"/>
              <w:rPr>
                <w:rFonts w:ascii="仿宋" w:hAnsi="仿宋" w:eastAsia="仿宋" w:cs="仿宋"/>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70416806">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59A74C09">
            <w:pPr>
              <w:spacing w:line="360" w:lineRule="auto"/>
              <w:jc w:val="center"/>
              <w:rPr>
                <w:rFonts w:ascii="仿宋" w:hAnsi="仿宋" w:eastAsia="仿宋" w:cs="仿宋"/>
                <w:sz w:val="24"/>
              </w:rPr>
            </w:pPr>
          </w:p>
        </w:tc>
      </w:tr>
      <w:tr w14:paraId="4E31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2" w:type="pct"/>
            <w:tcBorders>
              <w:top w:val="single" w:color="auto" w:sz="4" w:space="0"/>
              <w:left w:val="single" w:color="auto" w:sz="4" w:space="0"/>
              <w:bottom w:val="single" w:color="auto" w:sz="4" w:space="0"/>
              <w:right w:val="single" w:color="auto" w:sz="4" w:space="0"/>
            </w:tcBorders>
            <w:vAlign w:val="center"/>
          </w:tcPr>
          <w:p w14:paraId="6F105071">
            <w:pPr>
              <w:spacing w:line="360" w:lineRule="auto"/>
              <w:jc w:val="center"/>
              <w:rPr>
                <w:rFonts w:ascii="仿宋" w:hAnsi="仿宋" w:eastAsia="仿宋" w:cs="仿宋"/>
                <w:sz w:val="24"/>
              </w:rPr>
            </w:pPr>
            <w:r>
              <w:rPr>
                <w:rFonts w:ascii="仿宋" w:hAnsi="仿宋" w:eastAsia="仿宋" w:cs="仿宋"/>
                <w:sz w:val="24"/>
              </w:rPr>
              <w:t>2</w:t>
            </w:r>
          </w:p>
        </w:tc>
        <w:tc>
          <w:tcPr>
            <w:tcW w:w="825" w:type="pct"/>
            <w:tcBorders>
              <w:top w:val="single" w:color="auto" w:sz="4" w:space="0"/>
              <w:left w:val="single" w:color="auto" w:sz="4" w:space="0"/>
              <w:bottom w:val="single" w:color="auto" w:sz="4" w:space="0"/>
              <w:right w:val="single" w:color="auto" w:sz="4" w:space="0"/>
            </w:tcBorders>
            <w:vAlign w:val="center"/>
          </w:tcPr>
          <w:p w14:paraId="49EC6E67">
            <w:pPr>
              <w:spacing w:line="360" w:lineRule="auto"/>
              <w:jc w:val="center"/>
              <w:rPr>
                <w:rFonts w:ascii="仿宋" w:hAnsi="仿宋" w:eastAsia="仿宋" w:cs="仿宋"/>
                <w:color w:val="000000"/>
                <w:kern w:val="0"/>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67D498B0">
            <w:pPr>
              <w:spacing w:line="360" w:lineRule="auto"/>
              <w:jc w:val="center"/>
              <w:rPr>
                <w:rFonts w:ascii="仿宋" w:hAnsi="仿宋" w:eastAsia="仿宋" w:cs="仿宋"/>
                <w:color w:val="000000"/>
                <w:kern w:val="0"/>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3DE88D92">
            <w:pPr>
              <w:spacing w:line="360" w:lineRule="auto"/>
              <w:jc w:val="center"/>
              <w:rPr>
                <w:rFonts w:ascii="仿宋" w:hAnsi="仿宋" w:eastAsia="仿宋" w:cs="仿宋"/>
                <w:color w:val="000000"/>
                <w:kern w:val="0"/>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10136120">
            <w:pPr>
              <w:spacing w:line="360" w:lineRule="auto"/>
              <w:jc w:val="center"/>
              <w:rPr>
                <w:rFonts w:ascii="仿宋" w:hAnsi="仿宋" w:eastAsia="仿宋" w:cs="仿宋"/>
                <w:color w:val="000000"/>
                <w:kern w:val="0"/>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69844B74">
            <w:pPr>
              <w:spacing w:line="360" w:lineRule="auto"/>
              <w:jc w:val="center"/>
              <w:rPr>
                <w:rFonts w:ascii="仿宋" w:hAnsi="仿宋" w:eastAsia="仿宋" w:cs="仿宋"/>
                <w:color w:val="000000"/>
                <w:kern w:val="0"/>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3BD93736">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15A0C20B">
            <w:pPr>
              <w:spacing w:line="360" w:lineRule="auto"/>
              <w:jc w:val="center"/>
              <w:rPr>
                <w:rFonts w:ascii="仿宋" w:hAnsi="仿宋" w:eastAsia="仿宋" w:cs="仿宋"/>
                <w:sz w:val="24"/>
              </w:rPr>
            </w:pPr>
          </w:p>
        </w:tc>
      </w:tr>
      <w:tr w14:paraId="2D80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2" w:type="pct"/>
            <w:tcBorders>
              <w:top w:val="single" w:color="auto" w:sz="4" w:space="0"/>
              <w:left w:val="single" w:color="auto" w:sz="4" w:space="0"/>
              <w:bottom w:val="single" w:color="auto" w:sz="4" w:space="0"/>
              <w:right w:val="single" w:color="auto" w:sz="4" w:space="0"/>
            </w:tcBorders>
            <w:vAlign w:val="center"/>
          </w:tcPr>
          <w:p w14:paraId="74156EA5">
            <w:pPr>
              <w:spacing w:line="360" w:lineRule="auto"/>
              <w:jc w:val="center"/>
              <w:rPr>
                <w:rFonts w:ascii="仿宋" w:hAnsi="仿宋" w:eastAsia="仿宋" w:cs="仿宋"/>
                <w:sz w:val="24"/>
              </w:rPr>
            </w:pPr>
            <w:r>
              <w:rPr>
                <w:rFonts w:ascii="仿宋" w:hAnsi="仿宋" w:eastAsia="仿宋" w:cs="仿宋"/>
                <w:sz w:val="24"/>
              </w:rPr>
              <w:t>3</w:t>
            </w:r>
          </w:p>
        </w:tc>
        <w:tc>
          <w:tcPr>
            <w:tcW w:w="825" w:type="pct"/>
            <w:tcBorders>
              <w:top w:val="single" w:color="auto" w:sz="4" w:space="0"/>
              <w:left w:val="single" w:color="auto" w:sz="4" w:space="0"/>
              <w:bottom w:val="single" w:color="auto" w:sz="4" w:space="0"/>
              <w:right w:val="single" w:color="auto" w:sz="4" w:space="0"/>
            </w:tcBorders>
            <w:vAlign w:val="center"/>
          </w:tcPr>
          <w:p w14:paraId="2FD04964">
            <w:pPr>
              <w:spacing w:line="360" w:lineRule="auto"/>
              <w:jc w:val="center"/>
              <w:rPr>
                <w:rFonts w:ascii="仿宋" w:hAnsi="仿宋" w:eastAsia="仿宋" w:cs="仿宋"/>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7739BB89">
            <w:pPr>
              <w:spacing w:line="360" w:lineRule="auto"/>
              <w:jc w:val="center"/>
              <w:rPr>
                <w:rFonts w:ascii="仿宋" w:hAnsi="仿宋" w:eastAsia="仿宋" w:cs="仿宋"/>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13A1FE3E">
            <w:pPr>
              <w:spacing w:line="360" w:lineRule="auto"/>
              <w:jc w:val="center"/>
              <w:rPr>
                <w:rFonts w:ascii="仿宋" w:hAnsi="仿宋" w:eastAsia="仿宋" w:cs="仿宋"/>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00834DCC">
            <w:pPr>
              <w:spacing w:line="360" w:lineRule="auto"/>
              <w:jc w:val="center"/>
              <w:rPr>
                <w:rFonts w:ascii="仿宋" w:hAnsi="仿宋" w:eastAsia="仿宋" w:cs="仿宋"/>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706DC0EE">
            <w:pPr>
              <w:spacing w:line="360" w:lineRule="auto"/>
              <w:jc w:val="center"/>
              <w:rPr>
                <w:rFonts w:ascii="仿宋" w:hAnsi="仿宋" w:eastAsia="仿宋" w:cs="仿宋"/>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397E2C5B">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6AE53455">
            <w:pPr>
              <w:spacing w:line="360" w:lineRule="auto"/>
              <w:jc w:val="center"/>
              <w:rPr>
                <w:rFonts w:ascii="仿宋" w:hAnsi="仿宋" w:eastAsia="仿宋" w:cs="仿宋"/>
                <w:sz w:val="24"/>
              </w:rPr>
            </w:pPr>
          </w:p>
        </w:tc>
      </w:tr>
      <w:tr w14:paraId="4364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2" w:type="pct"/>
            <w:tcBorders>
              <w:top w:val="single" w:color="auto" w:sz="4" w:space="0"/>
              <w:left w:val="single" w:color="auto" w:sz="4" w:space="0"/>
              <w:bottom w:val="single" w:color="auto" w:sz="4" w:space="0"/>
              <w:right w:val="single" w:color="auto" w:sz="4" w:space="0"/>
            </w:tcBorders>
            <w:vAlign w:val="center"/>
          </w:tcPr>
          <w:p w14:paraId="58191044">
            <w:pPr>
              <w:spacing w:line="360" w:lineRule="auto"/>
              <w:jc w:val="center"/>
              <w:rPr>
                <w:rFonts w:ascii="仿宋" w:hAnsi="仿宋" w:eastAsia="仿宋" w:cs="仿宋"/>
                <w:sz w:val="24"/>
              </w:rPr>
            </w:pPr>
            <w:r>
              <w:rPr>
                <w:rFonts w:ascii="仿宋" w:hAnsi="仿宋" w:eastAsia="仿宋" w:cs="仿宋"/>
                <w:sz w:val="24"/>
              </w:rPr>
              <w:t>4</w:t>
            </w:r>
          </w:p>
        </w:tc>
        <w:tc>
          <w:tcPr>
            <w:tcW w:w="825" w:type="pct"/>
            <w:tcBorders>
              <w:top w:val="single" w:color="auto" w:sz="4" w:space="0"/>
              <w:left w:val="single" w:color="auto" w:sz="4" w:space="0"/>
              <w:bottom w:val="single" w:color="auto" w:sz="4" w:space="0"/>
              <w:right w:val="single" w:color="auto" w:sz="4" w:space="0"/>
            </w:tcBorders>
            <w:vAlign w:val="center"/>
          </w:tcPr>
          <w:p w14:paraId="445078AD">
            <w:pPr>
              <w:spacing w:line="360" w:lineRule="auto"/>
              <w:jc w:val="center"/>
              <w:rPr>
                <w:rFonts w:ascii="仿宋" w:hAnsi="仿宋" w:eastAsia="仿宋" w:cs="仿宋"/>
                <w:sz w:val="24"/>
              </w:rPr>
            </w:pPr>
          </w:p>
        </w:tc>
        <w:tc>
          <w:tcPr>
            <w:tcW w:w="1220" w:type="pct"/>
            <w:tcBorders>
              <w:top w:val="single" w:color="auto" w:sz="4" w:space="0"/>
              <w:left w:val="single" w:color="auto" w:sz="4" w:space="0"/>
              <w:bottom w:val="single" w:color="auto" w:sz="4" w:space="0"/>
              <w:right w:val="single" w:color="auto" w:sz="4" w:space="0"/>
            </w:tcBorders>
            <w:vAlign w:val="center"/>
          </w:tcPr>
          <w:p w14:paraId="07FFA9FF">
            <w:pPr>
              <w:spacing w:line="360" w:lineRule="auto"/>
              <w:jc w:val="center"/>
              <w:rPr>
                <w:rFonts w:ascii="仿宋" w:hAnsi="仿宋" w:eastAsia="仿宋" w:cs="仿宋"/>
                <w:sz w:val="24"/>
              </w:rPr>
            </w:pPr>
          </w:p>
        </w:tc>
        <w:tc>
          <w:tcPr>
            <w:tcW w:w="1014" w:type="pct"/>
            <w:tcBorders>
              <w:top w:val="single" w:color="auto" w:sz="4" w:space="0"/>
              <w:left w:val="single" w:color="auto" w:sz="4" w:space="0"/>
              <w:bottom w:val="single" w:color="auto" w:sz="4" w:space="0"/>
              <w:right w:val="single" w:color="auto" w:sz="4" w:space="0"/>
            </w:tcBorders>
            <w:vAlign w:val="center"/>
          </w:tcPr>
          <w:p w14:paraId="5E8D3619">
            <w:pPr>
              <w:spacing w:line="360" w:lineRule="auto"/>
              <w:jc w:val="center"/>
              <w:rPr>
                <w:rFonts w:ascii="仿宋" w:hAnsi="仿宋" w:eastAsia="仿宋" w:cs="仿宋"/>
                <w:sz w:val="24"/>
              </w:rPr>
            </w:pPr>
          </w:p>
        </w:tc>
        <w:tc>
          <w:tcPr>
            <w:tcW w:w="319" w:type="pct"/>
            <w:tcBorders>
              <w:top w:val="single" w:color="auto" w:sz="4" w:space="0"/>
              <w:left w:val="single" w:color="auto" w:sz="4" w:space="0"/>
              <w:bottom w:val="single" w:color="auto" w:sz="4" w:space="0"/>
              <w:right w:val="single" w:color="auto" w:sz="4" w:space="0"/>
            </w:tcBorders>
            <w:vAlign w:val="center"/>
          </w:tcPr>
          <w:p w14:paraId="2A8F36B7">
            <w:pPr>
              <w:spacing w:line="360" w:lineRule="auto"/>
              <w:jc w:val="center"/>
              <w:rPr>
                <w:rFonts w:ascii="仿宋" w:hAnsi="仿宋" w:eastAsia="仿宋" w:cs="仿宋"/>
                <w:sz w:val="24"/>
              </w:rPr>
            </w:pPr>
          </w:p>
        </w:tc>
        <w:tc>
          <w:tcPr>
            <w:tcW w:w="299" w:type="pct"/>
            <w:tcBorders>
              <w:top w:val="single" w:color="auto" w:sz="4" w:space="0"/>
              <w:left w:val="single" w:color="auto" w:sz="4" w:space="0"/>
              <w:bottom w:val="single" w:color="auto" w:sz="4" w:space="0"/>
              <w:right w:val="single" w:color="auto" w:sz="4" w:space="0"/>
            </w:tcBorders>
            <w:vAlign w:val="center"/>
          </w:tcPr>
          <w:p w14:paraId="66A827F0">
            <w:pPr>
              <w:spacing w:line="360" w:lineRule="auto"/>
              <w:jc w:val="center"/>
              <w:rPr>
                <w:rFonts w:ascii="仿宋" w:hAnsi="仿宋" w:eastAsia="仿宋" w:cs="仿宋"/>
                <w:sz w:val="24"/>
              </w:rPr>
            </w:pPr>
          </w:p>
        </w:tc>
        <w:tc>
          <w:tcPr>
            <w:tcW w:w="324" w:type="pct"/>
            <w:tcBorders>
              <w:top w:val="single" w:color="auto" w:sz="4" w:space="0"/>
              <w:left w:val="single" w:color="auto" w:sz="4" w:space="0"/>
              <w:bottom w:val="single" w:color="auto" w:sz="4" w:space="0"/>
              <w:right w:val="single" w:color="auto" w:sz="4" w:space="0"/>
            </w:tcBorders>
            <w:vAlign w:val="center"/>
          </w:tcPr>
          <w:p w14:paraId="205FFC85">
            <w:pPr>
              <w:spacing w:line="360" w:lineRule="auto"/>
              <w:jc w:val="center"/>
              <w:rPr>
                <w:rFonts w:ascii="仿宋" w:hAnsi="仿宋" w:eastAsia="仿宋" w:cs="仿宋"/>
                <w:sz w:val="24"/>
              </w:rPr>
            </w:pPr>
          </w:p>
        </w:tc>
        <w:tc>
          <w:tcPr>
            <w:tcW w:w="742" w:type="pct"/>
            <w:tcBorders>
              <w:top w:val="single" w:color="auto" w:sz="4" w:space="0"/>
              <w:left w:val="single" w:color="auto" w:sz="4" w:space="0"/>
              <w:bottom w:val="single" w:color="auto" w:sz="4" w:space="0"/>
              <w:right w:val="single" w:color="auto" w:sz="4" w:space="0"/>
            </w:tcBorders>
            <w:vAlign w:val="center"/>
          </w:tcPr>
          <w:p w14:paraId="70959C65">
            <w:pPr>
              <w:spacing w:line="360" w:lineRule="auto"/>
              <w:jc w:val="center"/>
              <w:rPr>
                <w:rFonts w:ascii="仿宋" w:hAnsi="仿宋" w:eastAsia="仿宋" w:cs="仿宋"/>
                <w:sz w:val="24"/>
              </w:rPr>
            </w:pPr>
          </w:p>
        </w:tc>
      </w:tr>
      <w:tr w14:paraId="5E4A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22C302AC">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1686" w:type="pct"/>
            <w:gridSpan w:val="4"/>
            <w:tcBorders>
              <w:top w:val="single" w:color="auto" w:sz="4" w:space="0"/>
              <w:left w:val="single" w:color="auto" w:sz="4" w:space="0"/>
              <w:bottom w:val="single" w:color="auto" w:sz="4" w:space="0"/>
              <w:right w:val="single" w:color="auto" w:sz="4" w:space="0"/>
            </w:tcBorders>
            <w:vAlign w:val="center"/>
          </w:tcPr>
          <w:p w14:paraId="29F916A4">
            <w:pPr>
              <w:spacing w:line="360" w:lineRule="auto"/>
              <w:jc w:val="center"/>
              <w:rPr>
                <w:rFonts w:ascii="仿宋" w:hAnsi="仿宋" w:eastAsia="仿宋" w:cs="仿宋"/>
                <w:sz w:val="24"/>
              </w:rPr>
            </w:pPr>
          </w:p>
        </w:tc>
      </w:tr>
      <w:tr w14:paraId="2992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313" w:type="pct"/>
            <w:gridSpan w:val="4"/>
            <w:tcBorders>
              <w:top w:val="single" w:color="auto" w:sz="4" w:space="0"/>
              <w:left w:val="single" w:color="auto" w:sz="4" w:space="0"/>
              <w:bottom w:val="single" w:color="auto" w:sz="4" w:space="0"/>
              <w:right w:val="single" w:color="auto" w:sz="4" w:space="0"/>
            </w:tcBorders>
            <w:vAlign w:val="center"/>
          </w:tcPr>
          <w:p w14:paraId="6F4C8D73">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1686" w:type="pct"/>
            <w:gridSpan w:val="4"/>
            <w:tcBorders>
              <w:top w:val="single" w:color="auto" w:sz="4" w:space="0"/>
              <w:left w:val="single" w:color="auto" w:sz="4" w:space="0"/>
              <w:bottom w:val="single" w:color="auto" w:sz="4" w:space="0"/>
              <w:right w:val="single" w:color="auto" w:sz="4" w:space="0"/>
            </w:tcBorders>
            <w:vAlign w:val="center"/>
          </w:tcPr>
          <w:p w14:paraId="2ADA2330">
            <w:pPr>
              <w:spacing w:line="360" w:lineRule="auto"/>
              <w:jc w:val="center"/>
              <w:rPr>
                <w:rFonts w:ascii="仿宋" w:hAnsi="仿宋" w:eastAsia="仿宋" w:cs="仿宋"/>
                <w:sz w:val="24"/>
              </w:rPr>
            </w:pPr>
          </w:p>
        </w:tc>
      </w:tr>
    </w:tbl>
    <w:p w14:paraId="5195B63A">
      <w:pPr>
        <w:rPr>
          <w:lang w:val="zh-CN"/>
        </w:rPr>
      </w:pPr>
    </w:p>
    <w:p w14:paraId="2AD7122D">
      <w:pPr>
        <w:bidi w:val="0"/>
        <w:rPr>
          <w:rFonts w:hint="eastAsia"/>
          <w:b/>
          <w:bCs/>
        </w:rPr>
      </w:pPr>
      <w:r>
        <w:rPr>
          <w:rFonts w:hint="eastAsia"/>
          <w:b/>
          <w:bCs/>
          <w:lang w:val="zh-CN"/>
        </w:rPr>
        <w:t>注：</w:t>
      </w:r>
      <w:r>
        <w:rPr>
          <w:rFonts w:hint="eastAsia"/>
          <w:b/>
          <w:bCs/>
        </w:rPr>
        <w:t>▲投标人需在投标(开标)一览表中明确投标报价（总价）及以上各分项小计报价，各分项小计报价不得超过上表各最高限价。</w:t>
      </w:r>
    </w:p>
    <w:p w14:paraId="4DB8CB1E">
      <w:pPr>
        <w:pStyle w:val="14"/>
        <w:rPr>
          <w:lang w:val="zh-CN"/>
        </w:rPr>
      </w:pPr>
    </w:p>
    <w:p w14:paraId="2EA1CDB5">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14:paraId="15795E73">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；采购内容未包含在《投标（开标）一览表》报价内容（报价名称）中，投标人不能作出合理解释的，采购人将不接受该报价。</w:t>
      </w:r>
    </w:p>
    <w:p w14:paraId="21838EFB">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12637309">
      <w:pPr>
        <w:spacing w:line="360" w:lineRule="auto"/>
        <w:ind w:right="960"/>
        <w:rPr>
          <w:rFonts w:hint="eastAsia" w:ascii="仿宋_GB2312" w:hAnsi="仿宋" w:eastAsia="仿宋_GB2312" w:cs="仿宋_GB2312"/>
          <w:sz w:val="24"/>
        </w:rPr>
      </w:pPr>
      <w:r>
        <w:rPr>
          <w:rFonts w:hint="eastAsia" w:ascii="仿宋_GB2312" w:hAnsi="仿宋" w:eastAsia="仿宋_GB2312" w:cs="仿宋_GB2312"/>
          <w:sz w:val="24"/>
          <w:lang w:val="en-US" w:eastAsia="zh-CN"/>
        </w:rPr>
        <w:t>投</w:t>
      </w:r>
      <w:r>
        <w:rPr>
          <w:rFonts w:hint="eastAsia" w:ascii="仿宋_GB2312" w:hAnsi="仿宋" w:eastAsia="仿宋_GB2312" w:cs="仿宋_GB2312"/>
          <w:sz w:val="24"/>
        </w:rPr>
        <w:t>标人名称（</w:t>
      </w:r>
      <w:r>
        <w:rPr>
          <w:rFonts w:hint="eastAsia" w:ascii="仿宋_GB2312" w:hAnsi="仿宋" w:eastAsia="仿宋_GB2312" w:cs="仿宋_GB2312"/>
          <w:sz w:val="24"/>
          <w:lang w:val="en-US" w:eastAsia="zh-CN"/>
        </w:rPr>
        <w:t>公章</w:t>
      </w:r>
      <w:r>
        <w:rPr>
          <w:rFonts w:hint="eastAsia" w:ascii="仿宋_GB2312" w:hAnsi="仿宋" w:eastAsia="仿宋_GB2312" w:cs="仿宋_GB2312"/>
          <w:sz w:val="24"/>
        </w:rPr>
        <w:t>）：</w:t>
      </w:r>
    </w:p>
    <w:p w14:paraId="0D8D5CCD">
      <w:pPr>
        <w:spacing w:line="360" w:lineRule="auto"/>
        <w:ind w:right="960"/>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2B8AEEF2">
      <w:pPr>
        <w:widowControl/>
        <w:adjustRightInd/>
        <w:spacing w:line="360" w:lineRule="auto"/>
        <w:jc w:val="left"/>
        <w:rPr>
          <w:rFonts w:ascii="仿宋_GB2312" w:hAnsi="仿宋" w:eastAsia="仿宋_GB2312" w:cs="仿宋_GB2312"/>
          <w:kern w:val="0"/>
          <w:sz w:val="36"/>
          <w:szCs w:val="36"/>
          <w:lang w:val="zh-CN"/>
        </w:rPr>
      </w:pPr>
    </w:p>
    <w:p w14:paraId="317A2ED1">
      <w:pPr>
        <w:pStyle w:val="7"/>
        <w:rPr>
          <w:lang w:val="zh-CN"/>
        </w:rPr>
        <w:sectPr>
          <w:pgSz w:w="11906" w:h="16838"/>
          <w:pgMar w:top="1276" w:right="1418" w:bottom="1247" w:left="1418" w:header="851" w:footer="992" w:gutter="0"/>
          <w:cols w:space="720" w:num="1"/>
        </w:sectPr>
      </w:pPr>
    </w:p>
    <w:p w14:paraId="551E8383">
      <w:pPr>
        <w:pStyle w:val="3"/>
        <w:numPr>
          <w:ilvl w:val="0"/>
          <w:numId w:val="0"/>
        </w:numPr>
        <w:tabs>
          <w:tab w:val="clear" w:pos="432"/>
        </w:tabs>
        <w:bidi w:val="0"/>
        <w:ind w:left="432" w:leftChars="0" w:hanging="432" w:firstLineChars="0"/>
        <w:jc w:val="center"/>
        <w:rPr>
          <w:rFonts w:hint="eastAsia" w:ascii="仿宋" w:hAnsi="仿宋" w:eastAsia="仿宋" w:cs="仿宋_GB2312"/>
          <w:b/>
          <w:bCs/>
          <w:sz w:val="32"/>
          <w:szCs w:val="32"/>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商务技术文件部分</w:t>
      </w:r>
    </w:p>
    <w:p w14:paraId="5BF38341">
      <w:pPr>
        <w:pStyle w:val="3"/>
        <w:numPr>
          <w:ilvl w:val="0"/>
          <w:numId w:val="0"/>
        </w:numPr>
        <w:tabs>
          <w:tab w:val="clear" w:pos="432"/>
        </w:tabs>
        <w:bidi w:val="0"/>
        <w:ind w:left="432" w:leftChars="0" w:hanging="432" w:firstLineChars="0"/>
        <w:jc w:val="center"/>
        <w:rPr>
          <w:rFonts w:hint="eastAsia" w:ascii="Times New Roman" w:hAnsi="Times New Roman" w:cs="Times New Roman"/>
          <w:sz w:val="36"/>
          <w:szCs w:val="36"/>
          <w:lang w:val="zh-CN"/>
        </w:rPr>
      </w:pPr>
      <w:r>
        <w:rPr>
          <w:rFonts w:hint="eastAsia" w:ascii="Times New Roman" w:hAnsi="Times New Roman" w:cs="Times New Roman"/>
          <w:sz w:val="36"/>
          <w:szCs w:val="36"/>
          <w:lang w:val="zh-CN"/>
        </w:rPr>
        <w:t>目录</w:t>
      </w:r>
    </w:p>
    <w:p w14:paraId="13422D39">
      <w:pPr>
        <w:numPr>
          <w:ilvl w:val="0"/>
          <w:numId w:val="15"/>
        </w:numPr>
        <w:snapToGrid w:val="0"/>
        <w:spacing w:line="360" w:lineRule="auto"/>
        <w:ind w:left="479" w:leftChars="228"/>
      </w:pPr>
      <w:r>
        <w:rPr>
          <w:rFonts w:hint="eastAsia" w:ascii="仿宋_GB2312" w:hAnsi="仿宋" w:eastAsia="仿宋_GB2312" w:cs="仿宋_GB2312"/>
          <w:sz w:val="24"/>
        </w:rPr>
        <w:t>投标函</w:t>
      </w:r>
      <w:r>
        <w:rPr>
          <w:rFonts w:hint="eastAsia" w:cs="仿宋_GB2312"/>
        </w:rPr>
        <w:t>…………………………………………………………………………（页码）</w:t>
      </w:r>
      <w:r>
        <w:rPr>
          <w:rFonts w:hint="eastAsia" w:ascii="仿宋_GB2312" w:hAnsi="仿宋" w:eastAsia="仿宋_GB2312" w:cs="仿宋_GB2312"/>
          <w:sz w:val="24"/>
        </w:rPr>
        <w:t>（2）授权委托书或法定代表人（单位负责人、自然人本人）身份证明</w:t>
      </w:r>
      <w:r>
        <w:rPr>
          <w:rFonts w:hint="eastAsia" w:cs="仿宋_GB2312"/>
        </w:rPr>
        <w:t>…（页码）</w:t>
      </w:r>
    </w:p>
    <w:p w14:paraId="57DFF4E8">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）符合性审查资料</w:t>
      </w:r>
      <w:r>
        <w:rPr>
          <w:rFonts w:hint="eastAsia" w:cs="仿宋_GB2312"/>
        </w:rPr>
        <w:t>……………………………………………………………（页码）</w:t>
      </w:r>
    </w:p>
    <w:p w14:paraId="410F7577">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……………（页码）</w:t>
      </w:r>
    </w:p>
    <w:p w14:paraId="41EDDC1F">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）商务技术偏离表</w:t>
      </w:r>
      <w:r>
        <w:rPr>
          <w:rFonts w:hint="eastAsia" w:cs="仿宋_GB2312"/>
        </w:rPr>
        <w:t>……………………………………………………………（页码）</w:t>
      </w:r>
    </w:p>
    <w:p w14:paraId="3F1035E2">
      <w:pPr>
        <w:snapToGrid w:val="0"/>
        <w:spacing w:line="360" w:lineRule="auto"/>
        <w:ind w:left="479" w:leftChars="228"/>
        <w:rPr>
          <w:rFonts w:hint="eastAsia"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）采购供应商廉洁自律承诺书</w:t>
      </w:r>
      <w:r>
        <w:rPr>
          <w:rFonts w:hint="eastAsia" w:cs="仿宋_GB2312"/>
        </w:rPr>
        <w:t>………………………………………………（页码）</w:t>
      </w:r>
    </w:p>
    <w:p w14:paraId="3725C0A6">
      <w:pPr>
        <w:pStyle w:val="7"/>
      </w:pPr>
    </w:p>
    <w:p w14:paraId="1250DC0D">
      <w:pPr>
        <w:spacing w:line="360" w:lineRule="auto"/>
        <w:rPr>
          <w:rFonts w:ascii="仿宋" w:hAnsi="仿宋" w:eastAsia="仿宋" w:cs="仿宋_GB2312"/>
          <w:b/>
          <w:bCs/>
          <w:sz w:val="24"/>
        </w:rPr>
      </w:pPr>
    </w:p>
    <w:p w14:paraId="7A085086">
      <w:pPr>
        <w:snapToGrid w:val="0"/>
        <w:spacing w:line="360" w:lineRule="auto"/>
        <w:jc w:val="center"/>
        <w:rPr>
          <w:rFonts w:ascii="仿宋" w:hAnsi="仿宋" w:eastAsia="仿宋" w:cs="仿宋_GB2312"/>
          <w:b/>
          <w:kern w:val="0"/>
          <w:sz w:val="32"/>
          <w:szCs w:val="32"/>
          <w:lang w:val="zh-CN"/>
        </w:rPr>
      </w:pPr>
    </w:p>
    <w:p w14:paraId="65817AF7">
      <w:pPr>
        <w:snapToGrid w:val="0"/>
        <w:spacing w:line="360" w:lineRule="auto"/>
        <w:jc w:val="center"/>
        <w:rPr>
          <w:rFonts w:ascii="仿宋" w:hAnsi="仿宋" w:eastAsia="仿宋" w:cs="仿宋_GB2312"/>
          <w:b/>
          <w:kern w:val="0"/>
          <w:sz w:val="32"/>
          <w:szCs w:val="32"/>
          <w:lang w:val="zh-CN"/>
        </w:rPr>
      </w:pPr>
    </w:p>
    <w:p w14:paraId="6D155551">
      <w:pPr>
        <w:snapToGrid w:val="0"/>
        <w:spacing w:line="360" w:lineRule="auto"/>
        <w:jc w:val="center"/>
        <w:rPr>
          <w:rFonts w:ascii="仿宋" w:hAnsi="仿宋" w:eastAsia="仿宋" w:cs="仿宋_GB2312"/>
          <w:b/>
          <w:kern w:val="0"/>
          <w:sz w:val="32"/>
          <w:szCs w:val="32"/>
          <w:lang w:val="zh-CN"/>
        </w:rPr>
      </w:pPr>
    </w:p>
    <w:p w14:paraId="43D44916">
      <w:pPr>
        <w:snapToGrid w:val="0"/>
        <w:spacing w:line="360" w:lineRule="auto"/>
        <w:jc w:val="center"/>
        <w:rPr>
          <w:rFonts w:ascii="仿宋" w:hAnsi="仿宋" w:eastAsia="仿宋" w:cs="仿宋_GB2312"/>
          <w:b/>
          <w:kern w:val="0"/>
          <w:sz w:val="32"/>
          <w:szCs w:val="32"/>
          <w:lang w:val="zh-CN"/>
        </w:rPr>
      </w:pPr>
    </w:p>
    <w:p w14:paraId="027D644D">
      <w:pPr>
        <w:snapToGrid w:val="0"/>
        <w:spacing w:line="360" w:lineRule="auto"/>
        <w:jc w:val="center"/>
        <w:rPr>
          <w:rFonts w:ascii="仿宋" w:hAnsi="仿宋" w:eastAsia="仿宋" w:cs="仿宋_GB2312"/>
          <w:b/>
          <w:kern w:val="0"/>
          <w:sz w:val="32"/>
          <w:szCs w:val="32"/>
          <w:lang w:val="zh-CN"/>
        </w:rPr>
      </w:pPr>
    </w:p>
    <w:p w14:paraId="4D90A61B">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kern w:val="0"/>
          <w:sz w:val="32"/>
          <w:szCs w:val="32"/>
          <w:lang w:val="zh-CN"/>
        </w:rPr>
        <w:br w:type="page"/>
      </w:r>
      <w:bookmarkStart w:id="414" w:name="_Toc2881"/>
      <w:r>
        <w:rPr>
          <w:rFonts w:hint="eastAsia" w:ascii="Times New Roman" w:hAnsi="Times New Roman" w:eastAsia="宋体" w:cs="Times New Roman"/>
          <w:b/>
          <w:bCs/>
          <w:kern w:val="2"/>
          <w:sz w:val="36"/>
          <w:szCs w:val="36"/>
          <w:lang w:val="en-US" w:eastAsia="zh-CN" w:bidi="ar-SA"/>
        </w:rPr>
        <w:t>一、投标函</w:t>
      </w:r>
      <w:bookmarkEnd w:id="414"/>
    </w:p>
    <w:p w14:paraId="5A1E8113">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w:t>
      </w:r>
    </w:p>
    <w:p w14:paraId="2AB4552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我方参加你方组织的XXX项目【招标编号：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14:paraId="4F90B17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天（不少于90天）</w:t>
      </w:r>
      <w:r>
        <w:rPr>
          <w:rFonts w:hint="eastAsia"/>
        </w:rPr>
        <w:t>，</w:t>
      </w:r>
      <w:r>
        <w:rPr>
          <w:rFonts w:hint="eastAsia" w:ascii="仿宋_GB2312" w:hAnsi="仿宋" w:eastAsia="仿宋_GB2312" w:cs="仿宋_GB2312"/>
          <w:sz w:val="24"/>
        </w:rPr>
        <w:t>本投标文件在投标有效期满之前均具有约束力。</w:t>
      </w:r>
    </w:p>
    <w:p w14:paraId="5B1671C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14:paraId="16A0AA1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14:paraId="2926286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14:paraId="01F6069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w:t>
      </w:r>
      <w:r>
        <w:rPr>
          <w:rFonts w:hint="eastAsia" w:ascii="仿宋_GB2312" w:hAnsi="仿宋" w:eastAsia="仿宋_GB2312" w:cs="仿宋_GB2312"/>
          <w:sz w:val="24"/>
          <w:lang w:val="en-US" w:eastAsia="zh-CN"/>
        </w:rPr>
        <w:t>2</w:t>
      </w:r>
      <w:r>
        <w:rPr>
          <w:rFonts w:hint="eastAsia" w:ascii="仿宋_GB2312" w:hAnsi="仿宋" w:eastAsia="仿宋_GB2312" w:cs="仿宋_GB2312"/>
          <w:sz w:val="24"/>
        </w:rPr>
        <w:t>本项目的特定资格要求。</w:t>
      </w:r>
    </w:p>
    <w:p w14:paraId="3229F5D6">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270D844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14:paraId="69BA01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14:paraId="35BC912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符合性审查资料；</w:t>
      </w:r>
    </w:p>
    <w:p w14:paraId="743050A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w:t>
      </w:r>
      <w:r>
        <w:rPr>
          <w:rFonts w:hint="eastAsia" w:ascii="仿宋_GB2312" w:hAnsi="仿宋" w:eastAsia="仿宋_GB2312" w:cs="仿宋_GB2312"/>
          <w:sz w:val="24"/>
          <w:lang w:val="en-US" w:eastAsia="zh-CN"/>
        </w:rPr>
        <w:t>4</w:t>
      </w:r>
      <w:r>
        <w:rPr>
          <w:rFonts w:hint="eastAsia" w:ascii="仿宋_GB2312" w:hAnsi="仿宋" w:eastAsia="仿宋_GB2312" w:cs="仿宋_GB2312"/>
          <w:sz w:val="24"/>
        </w:rPr>
        <w:t>评标标准相应的商务技术资料；</w:t>
      </w:r>
    </w:p>
    <w:p w14:paraId="1E29470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w:t>
      </w:r>
      <w:r>
        <w:rPr>
          <w:rFonts w:hint="eastAsia" w:ascii="仿宋_GB2312" w:hAnsi="仿宋" w:eastAsia="仿宋_GB2312" w:cs="仿宋_GB2312"/>
          <w:sz w:val="24"/>
          <w:lang w:val="en-US" w:eastAsia="zh-CN"/>
        </w:rPr>
        <w:t>5</w:t>
      </w:r>
      <w:r>
        <w:rPr>
          <w:rFonts w:hint="eastAsia" w:ascii="仿宋_GB2312" w:hAnsi="仿宋" w:eastAsia="仿宋_GB2312" w:cs="仿宋_GB2312"/>
          <w:sz w:val="24"/>
        </w:rPr>
        <w:t>商务技术偏离表；</w:t>
      </w:r>
    </w:p>
    <w:p w14:paraId="682AAA25">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6</w:t>
      </w:r>
      <w:r>
        <w:rPr>
          <w:rFonts w:hint="eastAsia" w:ascii="仿宋_GB2312" w:hAnsi="仿宋" w:eastAsia="仿宋_GB2312" w:cs="仿宋_GB2312"/>
          <w:sz w:val="24"/>
          <w:lang w:val="zh-CN"/>
        </w:rPr>
        <w:t>采购供应商廉洁自律承诺书；</w:t>
      </w:r>
    </w:p>
    <w:p w14:paraId="44B2046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14:paraId="51A847C0">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14:paraId="44A6151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14:paraId="3BFCFCC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4、如我方中标，我方承诺：</w:t>
      </w:r>
    </w:p>
    <w:p w14:paraId="3C89BE3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14:paraId="3D4AA3E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14:paraId="2BE9A115">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w:t>
      </w:r>
      <w:r>
        <w:rPr>
          <w:rFonts w:hint="eastAsia" w:ascii="仿宋_GB2312" w:hAnsi="仿宋" w:eastAsia="仿宋_GB2312" w:cs="仿宋_GB2312"/>
          <w:sz w:val="24"/>
          <w:lang w:val="en-US" w:eastAsia="zh-CN"/>
        </w:rPr>
        <w:t>3</w:t>
      </w:r>
      <w:r>
        <w:rPr>
          <w:rFonts w:hint="eastAsia" w:ascii="仿宋_GB2312" w:hAnsi="仿宋" w:eastAsia="仿宋_GB2312" w:cs="仿宋_GB2312"/>
          <w:sz w:val="24"/>
        </w:rPr>
        <w:t xml:space="preserve">在合同约定的期限内完成合同规定的全部义务。 </w:t>
      </w:r>
    </w:p>
    <w:p w14:paraId="4EB22497">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14:paraId="7F73509A">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w:t>
      </w:r>
      <w:r>
        <w:rPr>
          <w:rFonts w:hint="eastAsia" w:ascii="仿宋_GB2312" w:hAnsi="仿宋" w:eastAsia="仿宋_GB2312" w:cs="仿宋_GB2312"/>
          <w:sz w:val="24"/>
          <w:lang w:val="en-US" w:eastAsia="zh-CN"/>
        </w:rPr>
        <w:t>公章</w:t>
      </w:r>
      <w:r>
        <w:rPr>
          <w:rFonts w:hint="eastAsia" w:ascii="仿宋_GB2312" w:hAnsi="仿宋" w:eastAsia="仿宋_GB2312" w:cs="仿宋_GB2312"/>
          <w:sz w:val="24"/>
        </w:rPr>
        <w:t xml:space="preserve">）：                          </w:t>
      </w:r>
    </w:p>
    <w:p w14:paraId="446C6D05">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288AA41C">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14:paraId="3D505D5B">
      <w:pPr>
        <w:snapToGrid w:val="0"/>
        <w:spacing w:line="360" w:lineRule="auto"/>
        <w:jc w:val="center"/>
        <w:outlineLvl w:val="0"/>
        <w:rPr>
          <w:rFonts w:hint="eastAsia" w:ascii="Times New Roman" w:hAnsi="Times New Roman" w:eastAsia="宋体" w:cs="Times New Roman"/>
          <w:b/>
          <w:bCs/>
          <w:kern w:val="2"/>
          <w:sz w:val="36"/>
          <w:szCs w:val="36"/>
          <w:lang w:val="zh-CN" w:eastAsia="zh-CN" w:bidi="ar-SA"/>
        </w:rPr>
      </w:pPr>
      <w:bookmarkStart w:id="415" w:name="_Toc12784"/>
      <w:r>
        <w:rPr>
          <w:rFonts w:hint="eastAsia" w:ascii="Times New Roman" w:hAnsi="Times New Roman" w:eastAsia="宋体" w:cs="Times New Roman"/>
          <w:b/>
          <w:bCs/>
          <w:kern w:val="2"/>
          <w:sz w:val="36"/>
          <w:szCs w:val="36"/>
          <w:lang w:val="zh-CN" w:eastAsia="zh-CN" w:bidi="ar-SA"/>
        </w:rPr>
        <w:t>二、授权委托书或法定代表人（单位负责人、自然人本人）身份证明</w:t>
      </w:r>
      <w:bookmarkEnd w:id="415"/>
    </w:p>
    <w:p w14:paraId="7F480267">
      <w:pPr>
        <w:snapToGrid w:val="0"/>
        <w:spacing w:line="360" w:lineRule="auto"/>
        <w:jc w:val="center"/>
      </w:pPr>
      <w:r>
        <w:rPr>
          <w:rFonts w:hint="eastAsia" w:ascii="仿宋_GB2312" w:hAnsi="仿宋" w:eastAsia="仿宋_GB2312" w:cs="仿宋_GB2312"/>
          <w:b/>
          <w:kern w:val="0"/>
          <w:sz w:val="32"/>
          <w:szCs w:val="32"/>
          <w:lang w:val="zh-CN"/>
        </w:rPr>
        <w:t>授权委托书</w:t>
      </w:r>
    </w:p>
    <w:p w14:paraId="5237DFB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w:t>
      </w:r>
      <w:r>
        <w:rPr>
          <w:rFonts w:hint="eastAsia" w:ascii="仿宋_GB2312" w:hAnsi="仿宋" w:eastAsia="仿宋_GB2312" w:cs="仿宋_GB2312"/>
          <w:kern w:val="0"/>
          <w:sz w:val="24"/>
          <w:lang w:val="zh-CN"/>
        </w:rPr>
        <w:t>：</w:t>
      </w:r>
    </w:p>
    <w:p w14:paraId="7AA062B9">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XXX采购项目【招标编号：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采购投标的一切事项，其法律后果由我方承担。</w:t>
      </w:r>
    </w:p>
    <w:p w14:paraId="5A812718">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2FAECED3">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9F2017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lang w:val="en-US" w:eastAsia="zh-CN"/>
        </w:rPr>
        <w:t>公章</w:t>
      </w:r>
      <w:r>
        <w:rPr>
          <w:rFonts w:hint="eastAsia" w:ascii="仿宋_GB2312" w:hAnsi="仿宋" w:eastAsia="仿宋_GB2312" w:cs="仿宋_GB2312"/>
          <w:kern w:val="0"/>
          <w:sz w:val="24"/>
          <w:lang w:val="zh-CN"/>
        </w:rPr>
        <w:t>)：</w:t>
      </w:r>
    </w:p>
    <w:p w14:paraId="25F46D78">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14:paraId="1D62D172">
      <w:pP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br w:type="page"/>
      </w:r>
    </w:p>
    <w:p w14:paraId="69DB292C">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06255B76">
      <w:pPr>
        <w:pStyle w:val="2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C2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431403">
            <w:pPr>
              <w:pStyle w:val="27"/>
              <w:spacing w:line="360" w:lineRule="auto"/>
              <w:rPr>
                <w:rFonts w:ascii="仿宋_GB2312" w:hAnsi="仿宋" w:eastAsia="仿宋_GB2312"/>
                <w:bCs/>
                <w:sz w:val="24"/>
              </w:rPr>
            </w:pPr>
            <w:r>
              <w:rPr>
                <w:rFonts w:hint="eastAsia" w:ascii="仿宋_GB2312" w:hAnsi="仿宋" w:eastAsia="仿宋_GB2312"/>
                <w:bCs/>
                <w:sz w:val="24"/>
              </w:rPr>
              <w:t>正面：                                 反面：</w:t>
            </w:r>
          </w:p>
          <w:p w14:paraId="700654DA">
            <w:pPr>
              <w:pStyle w:val="27"/>
              <w:spacing w:line="360" w:lineRule="auto"/>
              <w:rPr>
                <w:rFonts w:ascii="仿宋_GB2312" w:hAnsi="仿宋" w:eastAsia="仿宋_GB2312"/>
                <w:bCs/>
                <w:sz w:val="24"/>
              </w:rPr>
            </w:pPr>
          </w:p>
        </w:tc>
      </w:tr>
    </w:tbl>
    <w:p w14:paraId="5B458B2F">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22C11A78">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14:paraId="28532081">
      <w:pPr>
        <w:snapToGrid w:val="0"/>
        <w:spacing w:line="360" w:lineRule="auto"/>
        <w:rPr>
          <w:rFonts w:ascii="仿宋_GB2312" w:hAnsi="仿宋" w:eastAsia="仿宋_GB2312" w:cs="仿宋_GB2312"/>
          <w:kern w:val="0"/>
          <w:sz w:val="24"/>
          <w:lang w:val="zh-CN"/>
        </w:rPr>
      </w:pPr>
    </w:p>
    <w:p w14:paraId="1724313B">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lang w:val="en-US" w:eastAsia="zh-CN"/>
        </w:rPr>
        <w:t>公章</w:t>
      </w:r>
      <w:r>
        <w:rPr>
          <w:rFonts w:hint="eastAsia" w:ascii="仿宋_GB2312" w:hAnsi="仿宋" w:eastAsia="仿宋_GB2312" w:cs="仿宋_GB2312"/>
          <w:kern w:val="0"/>
          <w:sz w:val="24"/>
          <w:lang w:val="zh-CN"/>
        </w:rPr>
        <w:t xml:space="preserve">)：                              </w:t>
      </w:r>
    </w:p>
    <w:p w14:paraId="66D0F84B">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日期：年  月   日</w:t>
      </w:r>
    </w:p>
    <w:p w14:paraId="2888B10E">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0207FAAB">
      <w:pPr>
        <w:snapToGrid w:val="0"/>
        <w:spacing w:line="360" w:lineRule="auto"/>
        <w:jc w:val="center"/>
        <w:outlineLvl w:val="0"/>
        <w:rPr>
          <w:rFonts w:hint="eastAsia" w:ascii="Times New Roman" w:hAnsi="Times New Roman" w:eastAsia="宋体" w:cs="Times New Roman"/>
          <w:b/>
          <w:bCs/>
          <w:kern w:val="2"/>
          <w:sz w:val="36"/>
          <w:szCs w:val="36"/>
          <w:lang w:val="zh-CN" w:eastAsia="zh-CN" w:bidi="ar-SA"/>
        </w:rPr>
      </w:pPr>
      <w:bookmarkStart w:id="416" w:name="_Toc30657"/>
      <w:r>
        <w:rPr>
          <w:rFonts w:hint="eastAsia" w:ascii="Times New Roman" w:hAnsi="Times New Roman" w:eastAsia="宋体" w:cs="Times New Roman"/>
          <w:b/>
          <w:bCs/>
          <w:kern w:val="2"/>
          <w:sz w:val="36"/>
          <w:szCs w:val="36"/>
          <w:lang w:val="en-US" w:eastAsia="zh-CN" w:bidi="ar-SA"/>
        </w:rPr>
        <w:t>三</w:t>
      </w:r>
      <w:r>
        <w:rPr>
          <w:rFonts w:hint="eastAsia" w:ascii="Times New Roman" w:hAnsi="Times New Roman" w:eastAsia="宋体" w:cs="Times New Roman"/>
          <w:b/>
          <w:bCs/>
          <w:kern w:val="2"/>
          <w:sz w:val="36"/>
          <w:szCs w:val="36"/>
          <w:lang w:val="zh-CN" w:eastAsia="zh-CN" w:bidi="ar-SA"/>
        </w:rPr>
        <w:t>、符合性审查资料索引表及具体内容</w:t>
      </w:r>
      <w:bookmarkEnd w:id="416"/>
    </w:p>
    <w:p w14:paraId="11906A34">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1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5A78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2695BC0">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14:paraId="4DB73783">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14:paraId="11D1E530">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14:paraId="68E51CB7">
            <w:pPr>
              <w:snapToGrid w:val="0"/>
              <w:spacing w:line="240" w:lineRule="atLeast"/>
              <w:jc w:val="center"/>
              <w:rPr>
                <w:rFonts w:ascii="仿宋" w:hAnsi="仿宋" w:eastAsia="仿宋"/>
                <w:b/>
                <w:sz w:val="24"/>
              </w:rPr>
            </w:pPr>
            <w:r>
              <w:rPr>
                <w:rFonts w:hint="eastAsia" w:ascii="仿宋" w:hAnsi="仿宋" w:eastAsia="仿宋"/>
                <w:b/>
                <w:sz w:val="24"/>
              </w:rPr>
              <w:t>投标文件中的</w:t>
            </w:r>
          </w:p>
          <w:p w14:paraId="262E66A8">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14:paraId="7E13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BAAD93C">
            <w:pPr>
              <w:rPr>
                <w:rFonts w:ascii="仿宋" w:hAnsi="仿宋" w:eastAsia="仿宋"/>
                <w:sz w:val="24"/>
              </w:rPr>
            </w:pPr>
            <w:r>
              <w:rPr>
                <w:rFonts w:hint="eastAsia" w:ascii="仿宋" w:hAnsi="仿宋" w:eastAsia="仿宋"/>
                <w:sz w:val="24"/>
              </w:rPr>
              <w:t>1</w:t>
            </w:r>
          </w:p>
        </w:tc>
        <w:tc>
          <w:tcPr>
            <w:tcW w:w="5841" w:type="dxa"/>
          </w:tcPr>
          <w:p w14:paraId="3B3C4631">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14:paraId="62DEA74F">
            <w:pPr>
              <w:rPr>
                <w:rFonts w:ascii="仿宋" w:hAnsi="仿宋" w:eastAsia="仿宋"/>
                <w:sz w:val="24"/>
              </w:rPr>
            </w:pPr>
            <w:r>
              <w:rPr>
                <w:rFonts w:hint="eastAsia" w:ascii="仿宋" w:hAnsi="仿宋" w:eastAsia="仿宋"/>
                <w:sz w:val="24"/>
              </w:rPr>
              <w:t xml:space="preserve">投标文件的组成部分中需要签字盖章处 </w:t>
            </w:r>
          </w:p>
        </w:tc>
        <w:tc>
          <w:tcPr>
            <w:tcW w:w="1418" w:type="dxa"/>
          </w:tcPr>
          <w:p w14:paraId="3577FF5E">
            <w:pPr>
              <w:rPr>
                <w:rFonts w:ascii="仿宋" w:hAnsi="仿宋" w:eastAsia="仿宋" w:cs="仿宋_GB2312"/>
                <w:sz w:val="24"/>
              </w:rPr>
            </w:pPr>
            <w:r>
              <w:rPr>
                <w:rFonts w:hint="eastAsia" w:ascii="仿宋" w:hAnsi="仿宋" w:eastAsia="仿宋" w:cs="仿宋_GB2312"/>
                <w:sz w:val="24"/>
              </w:rPr>
              <w:t>见投标文件</w:t>
            </w:r>
          </w:p>
          <w:p w14:paraId="3BF3E76A">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p>
        </w:tc>
      </w:tr>
      <w:tr w14:paraId="3E7D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B7F3B4">
            <w:pPr>
              <w:rPr>
                <w:rFonts w:hint="eastAsia" w:ascii="仿宋" w:hAnsi="仿宋" w:eastAsia="仿宋"/>
                <w:sz w:val="24"/>
                <w:lang w:eastAsia="zh-CN"/>
              </w:rPr>
            </w:pPr>
            <w:r>
              <w:rPr>
                <w:rFonts w:hint="eastAsia" w:ascii="仿宋" w:hAnsi="仿宋" w:eastAsia="仿宋"/>
                <w:sz w:val="24"/>
                <w:lang w:val="en-US" w:eastAsia="zh-CN"/>
              </w:rPr>
              <w:t>2</w:t>
            </w:r>
          </w:p>
        </w:tc>
        <w:tc>
          <w:tcPr>
            <w:tcW w:w="5841" w:type="dxa"/>
          </w:tcPr>
          <w:p w14:paraId="7F10325B">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不存在如下情形：投标文件中承诺的投标有效期少于招标文件中载明的投标有效期。</w:t>
            </w:r>
          </w:p>
        </w:tc>
        <w:tc>
          <w:tcPr>
            <w:tcW w:w="1701" w:type="dxa"/>
            <w:vAlign w:val="center"/>
          </w:tcPr>
          <w:p w14:paraId="298F3BFC">
            <w:pPr>
              <w:rPr>
                <w:rFonts w:ascii="仿宋" w:hAnsi="仿宋" w:eastAsia="仿宋"/>
                <w:sz w:val="24"/>
              </w:rPr>
            </w:pPr>
            <w:r>
              <w:rPr>
                <w:rFonts w:hint="eastAsia" w:ascii="仿宋" w:hAnsi="仿宋" w:eastAsia="仿宋"/>
                <w:sz w:val="24"/>
              </w:rPr>
              <w:t>投标函</w:t>
            </w:r>
          </w:p>
        </w:tc>
        <w:tc>
          <w:tcPr>
            <w:tcW w:w="1418" w:type="dxa"/>
          </w:tcPr>
          <w:p w14:paraId="360A6A90">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14:paraId="519C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6A17241">
            <w:pPr>
              <w:rPr>
                <w:rFonts w:hint="eastAsia" w:ascii="仿宋" w:hAnsi="仿宋" w:eastAsia="仿宋"/>
                <w:sz w:val="24"/>
                <w:lang w:eastAsia="zh-CN"/>
              </w:rPr>
            </w:pPr>
            <w:r>
              <w:rPr>
                <w:rFonts w:hint="eastAsia" w:ascii="仿宋" w:hAnsi="仿宋" w:eastAsia="仿宋"/>
                <w:sz w:val="24"/>
                <w:lang w:val="en-US" w:eastAsia="zh-CN"/>
              </w:rPr>
              <w:t>3</w:t>
            </w:r>
          </w:p>
        </w:tc>
        <w:tc>
          <w:tcPr>
            <w:tcW w:w="5841" w:type="dxa"/>
          </w:tcPr>
          <w:p w14:paraId="6CD0EFA3">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14:paraId="414A8977">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14:paraId="2CFB7249">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14:paraId="1E352D23">
      <w:pPr>
        <w:jc w:val="center"/>
        <w:rPr>
          <w:rFonts w:ascii="仿宋_GB2312" w:hAnsi="仿宋" w:eastAsia="仿宋_GB2312" w:cs="仿宋_GB2312"/>
          <w:b/>
          <w:kern w:val="0"/>
          <w:sz w:val="32"/>
          <w:szCs w:val="32"/>
        </w:rPr>
      </w:pPr>
    </w:p>
    <w:p w14:paraId="430C3332">
      <w:pPr>
        <w:jc w:val="center"/>
        <w:rPr>
          <w:rFonts w:ascii="仿宋_GB2312" w:hAnsi="仿宋" w:eastAsia="仿宋_GB2312" w:cs="仿宋_GB2312"/>
          <w:b/>
          <w:kern w:val="0"/>
          <w:sz w:val="32"/>
          <w:szCs w:val="32"/>
        </w:rPr>
      </w:pPr>
    </w:p>
    <w:p w14:paraId="48DBDC13">
      <w:pPr>
        <w:jc w:val="center"/>
        <w:rPr>
          <w:rFonts w:ascii="仿宋_GB2312" w:hAnsi="仿宋" w:eastAsia="仿宋_GB2312" w:cs="仿宋_GB2312"/>
          <w:b/>
          <w:kern w:val="0"/>
          <w:sz w:val="32"/>
          <w:szCs w:val="32"/>
        </w:rPr>
      </w:pPr>
    </w:p>
    <w:p w14:paraId="28901673">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14:paraId="7636860F">
      <w:pPr>
        <w:rPr>
          <w:rFonts w:ascii="仿宋_GB2312" w:hAnsi="仿宋" w:eastAsia="仿宋_GB2312" w:cs="仿宋_GB2312"/>
          <w:b/>
          <w:kern w:val="0"/>
          <w:sz w:val="32"/>
          <w:szCs w:val="32"/>
        </w:rPr>
      </w:pPr>
      <w:r>
        <w:rPr>
          <w:rFonts w:hint="eastAsia" w:ascii="仿宋" w:hAnsi="仿宋" w:eastAsia="仿宋"/>
          <w:sz w:val="24"/>
        </w:rPr>
        <w:t>1、投标文件的组成部分中需要签字盖章处（详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 xml:space="preserve">） </w:t>
      </w:r>
    </w:p>
    <w:p w14:paraId="326E188A">
      <w:pPr>
        <w:rPr>
          <w:rFonts w:ascii="仿宋_GB2312" w:hAnsi="仿宋" w:eastAsia="仿宋_GB2312" w:cs="仿宋_GB2312"/>
          <w:kern w:val="0"/>
          <w:sz w:val="24"/>
        </w:rPr>
      </w:pPr>
      <w:r>
        <w:rPr>
          <w:rFonts w:hint="eastAsia" w:ascii="仿宋_GB2312" w:hAnsi="仿宋" w:eastAsia="仿宋_GB2312" w:cs="仿宋_GB2312"/>
          <w:kern w:val="0"/>
          <w:sz w:val="24"/>
          <w:lang w:val="en-US" w:eastAsia="zh-CN"/>
        </w:rPr>
        <w:t>2</w:t>
      </w:r>
      <w:r>
        <w:rPr>
          <w:rFonts w:hint="eastAsia" w:ascii="仿宋_GB2312" w:hAnsi="仿宋" w:eastAsia="仿宋_GB2312" w:cs="仿宋_GB2312"/>
          <w:kern w:val="0"/>
          <w:sz w:val="24"/>
        </w:rPr>
        <w:t>、</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w:t>
      </w:r>
    </w:p>
    <w:p w14:paraId="67BC6EDF">
      <w:pPr>
        <w:rPr>
          <w:rFonts w:ascii="仿宋_GB2312" w:hAnsi="仿宋" w:eastAsia="仿宋_GB2312" w:cs="仿宋_GB2312"/>
          <w:kern w:val="0"/>
          <w:sz w:val="24"/>
        </w:rPr>
      </w:pPr>
      <w:r>
        <w:rPr>
          <w:rFonts w:hint="eastAsia" w:ascii="仿宋_GB2312" w:hAnsi="仿宋" w:eastAsia="仿宋_GB2312" w:cs="仿宋_GB2312"/>
          <w:kern w:val="0"/>
          <w:sz w:val="24"/>
          <w:lang w:val="en-US" w:eastAsia="zh-CN"/>
        </w:rPr>
        <w:t>3</w:t>
      </w:r>
      <w:r>
        <w:rPr>
          <w:rFonts w:hint="eastAsia" w:ascii="仿宋_GB2312" w:hAnsi="仿宋" w:eastAsia="仿宋_GB2312" w:cs="仿宋_GB2312"/>
          <w:kern w:val="0"/>
          <w:sz w:val="24"/>
        </w:rPr>
        <w:t>、招标文件其它实质性要求相应的材料（招标文件未要求的，无需提供）</w:t>
      </w:r>
    </w:p>
    <w:p w14:paraId="1574219E"/>
    <w:p w14:paraId="52059133">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 xml:space="preserve">               </w:t>
      </w:r>
    </w:p>
    <w:p w14:paraId="6182B158">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6AEE9B83">
      <w:pPr>
        <w:snapToGrid w:val="0"/>
        <w:spacing w:line="360" w:lineRule="auto"/>
        <w:jc w:val="center"/>
        <w:outlineLvl w:val="0"/>
        <w:rPr>
          <w:rFonts w:hint="eastAsia" w:ascii="Times New Roman" w:hAnsi="Times New Roman" w:eastAsia="宋体" w:cs="Times New Roman"/>
          <w:b/>
          <w:bCs/>
          <w:kern w:val="2"/>
          <w:sz w:val="36"/>
          <w:szCs w:val="36"/>
          <w:lang w:val="en-US" w:eastAsia="zh-CN" w:bidi="ar-SA"/>
        </w:rPr>
      </w:pPr>
      <w:bookmarkStart w:id="417" w:name="_Toc15461"/>
      <w:r>
        <w:rPr>
          <w:rFonts w:hint="eastAsia" w:ascii="Times New Roman" w:hAnsi="Times New Roman" w:eastAsia="宋体" w:cs="Times New Roman"/>
          <w:b/>
          <w:bCs/>
          <w:kern w:val="2"/>
          <w:sz w:val="36"/>
          <w:szCs w:val="36"/>
          <w:lang w:val="en-US" w:eastAsia="zh-CN" w:bidi="ar-SA"/>
        </w:rPr>
        <w:t>四、评标标准相应的商务技术资料</w:t>
      </w:r>
      <w:bookmarkEnd w:id="417"/>
    </w:p>
    <w:p w14:paraId="75EAAC65">
      <w:pPr>
        <w:snapToGrid w:val="0"/>
        <w:spacing w:line="360" w:lineRule="auto"/>
        <w:jc w:val="left"/>
        <w:rPr>
          <w:rFonts w:hint="eastAsia" w:ascii="仿宋_GB2312" w:hAnsi="仿宋" w:eastAsia="仿宋_GB2312" w:cs="仿宋_GB2312"/>
          <w:b/>
          <w:sz w:val="24"/>
          <w:lang w:eastAsia="zh-CN"/>
        </w:rPr>
      </w:pPr>
      <w:r>
        <w:rPr>
          <w:rFonts w:hint="eastAsia" w:ascii="仿宋_GB2312" w:hAnsi="仿宋" w:eastAsia="仿宋_GB2312" w:cs="仿宋_GB2312"/>
          <w:b/>
          <w:sz w:val="24"/>
        </w:rPr>
        <w:t>（按招标文件</w:t>
      </w:r>
      <w:r>
        <w:rPr>
          <w:rFonts w:hint="eastAsia" w:ascii="仿宋_GB2312" w:hAnsi="仿宋" w:eastAsia="仿宋_GB2312" w:cs="仿宋_GB2312"/>
          <w:b/>
          <w:sz w:val="24"/>
          <w:highlight w:val="none"/>
        </w:rPr>
        <w:t>第</w:t>
      </w:r>
      <w:r>
        <w:rPr>
          <w:rFonts w:hint="eastAsia" w:ascii="仿宋_GB2312" w:hAnsi="仿宋" w:eastAsia="仿宋_GB2312" w:cs="仿宋_GB2312"/>
          <w:b/>
          <w:sz w:val="24"/>
          <w:highlight w:val="none"/>
          <w:lang w:val="en-US" w:eastAsia="zh-CN"/>
        </w:rPr>
        <w:t>三</w:t>
      </w:r>
      <w:r>
        <w:rPr>
          <w:rFonts w:hint="eastAsia" w:ascii="仿宋_GB2312" w:hAnsi="仿宋" w:eastAsia="仿宋_GB2312" w:cs="仿宋_GB2312"/>
          <w:b/>
          <w:sz w:val="24"/>
          <w:highlight w:val="none"/>
        </w:rPr>
        <w:t>部分</w:t>
      </w:r>
      <w:r>
        <w:rPr>
          <w:rFonts w:hint="eastAsia" w:ascii="仿宋_GB2312" w:hAnsi="仿宋" w:eastAsia="仿宋_GB2312" w:cs="仿宋_GB2312"/>
          <w:b/>
          <w:sz w:val="24"/>
        </w:rPr>
        <w:t>评标办法前附表中“投标文件中评标标准相应的商务技术资料目录”提供资料）</w:t>
      </w:r>
      <w:r>
        <w:rPr>
          <w:rFonts w:hint="eastAsia" w:ascii="仿宋_GB2312" w:hAnsi="仿宋" w:eastAsia="仿宋_GB2312" w:cs="仿宋_GB2312"/>
          <w:b/>
          <w:sz w:val="24"/>
          <w:lang w:eastAsia="zh-CN"/>
        </w:rPr>
        <w:t>：</w:t>
      </w:r>
      <w:r>
        <w:rPr>
          <w:rFonts w:hint="eastAsia" w:ascii="仿宋_GB2312" w:hAnsi="仿宋" w:eastAsia="仿宋_GB2312" w:cs="仿宋_GB2312"/>
          <w:b/>
          <w:sz w:val="24"/>
          <w:lang w:val="en-US" w:eastAsia="zh-CN"/>
        </w:rPr>
        <w:t>如</w:t>
      </w:r>
      <w:r>
        <w:rPr>
          <w:rFonts w:hint="eastAsia" w:ascii="仿宋_GB2312" w:hAnsi="仿宋" w:eastAsia="仿宋_GB2312" w:cs="仿宋_GB2312"/>
          <w:b/>
          <w:sz w:val="24"/>
        </w:rPr>
        <w:t>施工组织设计(含进度计划表、质量保障措施)</w:t>
      </w:r>
      <w:r>
        <w:rPr>
          <w:rFonts w:hint="eastAsia" w:ascii="仿宋_GB2312" w:hAnsi="仿宋" w:eastAsia="仿宋_GB2312" w:cs="仿宋_GB2312"/>
          <w:b/>
          <w:sz w:val="24"/>
          <w:lang w:eastAsia="zh-CN"/>
        </w:rPr>
        <w:t>、项目经理社保证明及同类项目经验、拟投入设备清单(如检测仪器、施工机械)</w:t>
      </w:r>
    </w:p>
    <w:p w14:paraId="23AD3EAD">
      <w:pPr>
        <w:jc w:val="center"/>
        <w:rPr>
          <w:rFonts w:ascii="仿宋_GB2312" w:hAnsi="仿宋" w:eastAsia="仿宋_GB2312" w:cs="仿宋_GB2312"/>
          <w:b/>
          <w:kern w:val="0"/>
          <w:sz w:val="32"/>
          <w:szCs w:val="32"/>
        </w:rPr>
      </w:pPr>
    </w:p>
    <w:p w14:paraId="3D192C6C">
      <w:pPr>
        <w:jc w:val="center"/>
        <w:rPr>
          <w:rFonts w:ascii="仿宋_GB2312" w:hAnsi="仿宋" w:eastAsia="仿宋_GB2312" w:cs="仿宋_GB2312"/>
          <w:b/>
          <w:kern w:val="0"/>
          <w:sz w:val="32"/>
          <w:szCs w:val="32"/>
        </w:rPr>
      </w:pPr>
    </w:p>
    <w:p w14:paraId="2486DF78">
      <w:pPr>
        <w:jc w:val="center"/>
        <w:rPr>
          <w:rFonts w:ascii="仿宋_GB2312" w:hAnsi="仿宋" w:eastAsia="仿宋_GB2312" w:cs="仿宋_GB2312"/>
          <w:b/>
          <w:kern w:val="0"/>
          <w:sz w:val="32"/>
          <w:szCs w:val="32"/>
        </w:rPr>
      </w:pPr>
    </w:p>
    <w:p w14:paraId="02E5EA8B">
      <w:pPr>
        <w:jc w:val="center"/>
        <w:rPr>
          <w:rFonts w:ascii="仿宋_GB2312" w:hAnsi="仿宋" w:eastAsia="仿宋_GB2312" w:cs="仿宋_GB2312"/>
          <w:b/>
          <w:kern w:val="0"/>
          <w:sz w:val="32"/>
          <w:szCs w:val="32"/>
        </w:rPr>
      </w:pPr>
    </w:p>
    <w:p w14:paraId="3813D6C0">
      <w:pPr>
        <w:jc w:val="center"/>
        <w:rPr>
          <w:rFonts w:ascii="仿宋_GB2312" w:hAnsi="仿宋" w:eastAsia="仿宋_GB2312" w:cs="仿宋_GB2312"/>
          <w:b/>
          <w:kern w:val="0"/>
          <w:sz w:val="32"/>
          <w:szCs w:val="32"/>
        </w:rPr>
      </w:pPr>
    </w:p>
    <w:p w14:paraId="265976F0">
      <w:pPr>
        <w:jc w:val="center"/>
        <w:rPr>
          <w:rFonts w:ascii="仿宋_GB2312" w:hAnsi="仿宋" w:eastAsia="仿宋_GB2312" w:cs="仿宋_GB2312"/>
          <w:b/>
          <w:kern w:val="0"/>
          <w:sz w:val="32"/>
          <w:szCs w:val="32"/>
        </w:rPr>
      </w:pPr>
    </w:p>
    <w:p w14:paraId="34BC789B">
      <w:pPr>
        <w:jc w:val="center"/>
        <w:rPr>
          <w:rFonts w:ascii="仿宋_GB2312" w:hAnsi="仿宋" w:eastAsia="仿宋_GB2312" w:cs="仿宋_GB2312"/>
          <w:b/>
          <w:kern w:val="0"/>
          <w:sz w:val="32"/>
          <w:szCs w:val="32"/>
        </w:rPr>
      </w:pPr>
    </w:p>
    <w:p w14:paraId="512E7749">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4C558FF3">
      <w:pPr>
        <w:snapToGrid w:val="0"/>
        <w:spacing w:line="360" w:lineRule="auto"/>
        <w:jc w:val="center"/>
        <w:outlineLvl w:val="0"/>
        <w:rPr>
          <w:rFonts w:hint="eastAsia" w:ascii="Times New Roman" w:hAnsi="Times New Roman" w:eastAsia="宋体" w:cs="Times New Roman"/>
          <w:b/>
          <w:bCs/>
          <w:kern w:val="2"/>
          <w:sz w:val="36"/>
          <w:szCs w:val="36"/>
          <w:lang w:val="en-US" w:eastAsia="zh-CN" w:bidi="ar-SA"/>
        </w:rPr>
      </w:pPr>
      <w:bookmarkStart w:id="418" w:name="_Toc8478"/>
      <w:r>
        <w:rPr>
          <w:rFonts w:hint="eastAsia" w:ascii="Times New Roman" w:hAnsi="Times New Roman" w:eastAsia="宋体" w:cs="Times New Roman"/>
          <w:b/>
          <w:bCs/>
          <w:kern w:val="2"/>
          <w:sz w:val="36"/>
          <w:szCs w:val="36"/>
          <w:lang w:val="en-US" w:eastAsia="zh-CN" w:bidi="ar-SA"/>
        </w:rPr>
        <w:t>五、商务技术偏离表</w:t>
      </w:r>
      <w:bookmarkEnd w:id="418"/>
    </w:p>
    <w:tbl>
      <w:tblPr>
        <w:tblStyle w:val="1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A29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D71029B">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14:paraId="602A20EB">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14:paraId="7AEACFED">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14:paraId="1957449A">
            <w:pPr>
              <w:jc w:val="center"/>
              <w:rPr>
                <w:rFonts w:ascii="仿宋_GB2312" w:hAnsi="仿宋" w:eastAsia="仿宋_GB2312"/>
                <w:b/>
                <w:bCs/>
                <w:sz w:val="24"/>
              </w:rPr>
            </w:pPr>
            <w:r>
              <w:rPr>
                <w:rFonts w:hint="eastAsia" w:ascii="仿宋_GB2312" w:hAnsi="仿宋" w:eastAsia="仿宋_GB2312"/>
                <w:b/>
                <w:bCs/>
                <w:sz w:val="24"/>
              </w:rPr>
              <w:t>偏差说明</w:t>
            </w:r>
          </w:p>
        </w:tc>
      </w:tr>
      <w:tr w14:paraId="64B8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60E239E">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14:paraId="5C7BC7DC">
            <w:pPr>
              <w:jc w:val="center"/>
              <w:rPr>
                <w:rFonts w:ascii="仿宋_GB2312" w:hAnsi="仿宋" w:eastAsia="仿宋_GB2312" w:cs="仿宋_GB2312"/>
                <w:b/>
                <w:kern w:val="0"/>
                <w:sz w:val="32"/>
                <w:szCs w:val="32"/>
              </w:rPr>
            </w:pPr>
          </w:p>
        </w:tc>
        <w:tc>
          <w:tcPr>
            <w:tcW w:w="3546" w:type="dxa"/>
          </w:tcPr>
          <w:p w14:paraId="1BD8EC18">
            <w:pPr>
              <w:jc w:val="center"/>
              <w:rPr>
                <w:rFonts w:ascii="仿宋_GB2312" w:hAnsi="仿宋" w:eastAsia="仿宋_GB2312" w:cs="仿宋_GB2312"/>
                <w:b/>
                <w:kern w:val="0"/>
                <w:sz w:val="32"/>
                <w:szCs w:val="32"/>
              </w:rPr>
            </w:pPr>
          </w:p>
        </w:tc>
        <w:tc>
          <w:tcPr>
            <w:tcW w:w="1276" w:type="dxa"/>
          </w:tcPr>
          <w:p w14:paraId="3059FDB7">
            <w:pPr>
              <w:jc w:val="center"/>
              <w:rPr>
                <w:rFonts w:ascii="仿宋_GB2312" w:hAnsi="仿宋" w:eastAsia="仿宋_GB2312" w:cs="仿宋_GB2312"/>
                <w:b/>
                <w:kern w:val="0"/>
                <w:sz w:val="32"/>
                <w:szCs w:val="32"/>
              </w:rPr>
            </w:pPr>
          </w:p>
        </w:tc>
      </w:tr>
      <w:tr w14:paraId="739E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E63E757">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14:paraId="7607ECD4">
            <w:pPr>
              <w:jc w:val="center"/>
              <w:rPr>
                <w:rFonts w:ascii="仿宋_GB2312" w:hAnsi="仿宋" w:eastAsia="仿宋_GB2312" w:cs="仿宋_GB2312"/>
                <w:b/>
                <w:kern w:val="0"/>
                <w:sz w:val="32"/>
                <w:szCs w:val="32"/>
              </w:rPr>
            </w:pPr>
          </w:p>
        </w:tc>
        <w:tc>
          <w:tcPr>
            <w:tcW w:w="3546" w:type="dxa"/>
          </w:tcPr>
          <w:p w14:paraId="4244582A">
            <w:pPr>
              <w:jc w:val="center"/>
              <w:rPr>
                <w:rFonts w:ascii="仿宋_GB2312" w:hAnsi="仿宋" w:eastAsia="仿宋_GB2312" w:cs="仿宋_GB2312"/>
                <w:b/>
                <w:kern w:val="0"/>
                <w:sz w:val="32"/>
                <w:szCs w:val="32"/>
              </w:rPr>
            </w:pPr>
          </w:p>
        </w:tc>
        <w:tc>
          <w:tcPr>
            <w:tcW w:w="1276" w:type="dxa"/>
          </w:tcPr>
          <w:p w14:paraId="1E22E2B8">
            <w:pPr>
              <w:jc w:val="center"/>
              <w:rPr>
                <w:rFonts w:ascii="仿宋_GB2312" w:hAnsi="仿宋" w:eastAsia="仿宋_GB2312" w:cs="仿宋_GB2312"/>
                <w:b/>
                <w:kern w:val="0"/>
                <w:sz w:val="32"/>
                <w:szCs w:val="32"/>
              </w:rPr>
            </w:pPr>
          </w:p>
        </w:tc>
      </w:tr>
      <w:tr w14:paraId="217A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E9194B">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14:paraId="3DE7DE3E">
            <w:pPr>
              <w:jc w:val="center"/>
              <w:rPr>
                <w:rFonts w:ascii="仿宋_GB2312" w:hAnsi="仿宋" w:eastAsia="仿宋_GB2312" w:cs="仿宋_GB2312"/>
                <w:b/>
                <w:kern w:val="0"/>
                <w:sz w:val="32"/>
                <w:szCs w:val="32"/>
              </w:rPr>
            </w:pPr>
          </w:p>
        </w:tc>
        <w:tc>
          <w:tcPr>
            <w:tcW w:w="3546" w:type="dxa"/>
          </w:tcPr>
          <w:p w14:paraId="600608D4">
            <w:pPr>
              <w:jc w:val="center"/>
              <w:rPr>
                <w:rFonts w:ascii="仿宋_GB2312" w:hAnsi="仿宋" w:eastAsia="仿宋_GB2312" w:cs="仿宋_GB2312"/>
                <w:b/>
                <w:kern w:val="0"/>
                <w:sz w:val="32"/>
                <w:szCs w:val="32"/>
              </w:rPr>
            </w:pPr>
          </w:p>
        </w:tc>
        <w:tc>
          <w:tcPr>
            <w:tcW w:w="1276" w:type="dxa"/>
          </w:tcPr>
          <w:p w14:paraId="0C6A6D0E">
            <w:pPr>
              <w:jc w:val="center"/>
              <w:rPr>
                <w:rFonts w:ascii="仿宋_GB2312" w:hAnsi="仿宋" w:eastAsia="仿宋_GB2312" w:cs="仿宋_GB2312"/>
                <w:b/>
                <w:kern w:val="0"/>
                <w:sz w:val="32"/>
                <w:szCs w:val="32"/>
              </w:rPr>
            </w:pPr>
          </w:p>
        </w:tc>
      </w:tr>
    </w:tbl>
    <w:p w14:paraId="75CEAD16">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11EA238C">
      <w:pPr>
        <w:jc w:val="center"/>
        <w:rPr>
          <w:rFonts w:ascii="仿宋_GB2312" w:hAnsi="仿宋" w:eastAsia="仿宋_GB2312" w:cs="仿宋_GB2312"/>
          <w:b/>
          <w:kern w:val="0"/>
          <w:sz w:val="32"/>
          <w:szCs w:val="32"/>
        </w:rPr>
      </w:pPr>
    </w:p>
    <w:p w14:paraId="1A2FFD25">
      <w:pPr>
        <w:jc w:val="center"/>
        <w:rPr>
          <w:rFonts w:ascii="仿宋_GB2312" w:hAnsi="仿宋" w:eastAsia="仿宋_GB2312" w:cs="仿宋_GB2312"/>
          <w:b/>
          <w:kern w:val="0"/>
          <w:sz w:val="32"/>
          <w:szCs w:val="32"/>
        </w:rPr>
      </w:pPr>
    </w:p>
    <w:p w14:paraId="18B20F0B">
      <w:pPr>
        <w:jc w:val="center"/>
        <w:rPr>
          <w:rFonts w:ascii="仿宋_GB2312" w:hAnsi="仿宋" w:eastAsia="仿宋_GB2312" w:cs="仿宋_GB2312"/>
          <w:b/>
          <w:kern w:val="0"/>
          <w:sz w:val="32"/>
          <w:szCs w:val="32"/>
        </w:rPr>
      </w:pPr>
    </w:p>
    <w:p w14:paraId="051FBB44">
      <w:pPr>
        <w:jc w:val="center"/>
        <w:rPr>
          <w:rFonts w:ascii="仿宋_GB2312" w:hAnsi="仿宋" w:eastAsia="仿宋_GB2312" w:cs="仿宋_GB2312"/>
          <w:b/>
          <w:kern w:val="0"/>
          <w:sz w:val="32"/>
          <w:szCs w:val="32"/>
        </w:rPr>
      </w:pPr>
    </w:p>
    <w:p w14:paraId="4357EE26">
      <w:pPr>
        <w:jc w:val="center"/>
        <w:rPr>
          <w:rFonts w:ascii="仿宋_GB2312" w:hAnsi="仿宋" w:eastAsia="仿宋_GB2312" w:cs="仿宋_GB2312"/>
          <w:b/>
          <w:kern w:val="0"/>
          <w:sz w:val="32"/>
          <w:szCs w:val="32"/>
        </w:rPr>
      </w:pPr>
    </w:p>
    <w:p w14:paraId="65D0897D">
      <w:pPr>
        <w:jc w:val="center"/>
        <w:rPr>
          <w:rFonts w:ascii="仿宋_GB2312" w:hAnsi="仿宋" w:eastAsia="仿宋_GB2312" w:cs="仿宋_GB2312"/>
          <w:b/>
          <w:kern w:val="0"/>
          <w:sz w:val="32"/>
          <w:szCs w:val="32"/>
        </w:rPr>
      </w:pPr>
    </w:p>
    <w:p w14:paraId="587114DF">
      <w:pPr>
        <w:jc w:val="center"/>
        <w:rPr>
          <w:rFonts w:ascii="仿宋_GB2312" w:hAnsi="仿宋" w:eastAsia="仿宋_GB2312" w:cs="仿宋_GB2312"/>
          <w:b/>
          <w:kern w:val="0"/>
          <w:sz w:val="32"/>
          <w:szCs w:val="32"/>
        </w:rPr>
      </w:pPr>
    </w:p>
    <w:p w14:paraId="645DDF76">
      <w:pPr>
        <w:jc w:val="center"/>
        <w:rPr>
          <w:rFonts w:ascii="仿宋_GB2312" w:hAnsi="仿宋" w:eastAsia="仿宋_GB2312" w:cs="仿宋_GB2312"/>
          <w:b/>
          <w:kern w:val="0"/>
          <w:sz w:val="32"/>
          <w:szCs w:val="32"/>
        </w:rPr>
      </w:pPr>
    </w:p>
    <w:p w14:paraId="7CFAFEDF">
      <w:pPr>
        <w:jc w:val="center"/>
        <w:rPr>
          <w:rFonts w:ascii="仿宋_GB2312" w:hAnsi="仿宋" w:eastAsia="仿宋_GB2312" w:cs="仿宋_GB2312"/>
          <w:b/>
          <w:kern w:val="0"/>
          <w:sz w:val="32"/>
          <w:szCs w:val="32"/>
        </w:rPr>
      </w:pPr>
    </w:p>
    <w:p w14:paraId="5CEB3949">
      <w:pPr>
        <w:jc w:val="center"/>
        <w:rPr>
          <w:rFonts w:ascii="仿宋_GB2312" w:hAnsi="仿宋" w:eastAsia="仿宋_GB2312" w:cs="仿宋_GB2312"/>
          <w:b/>
          <w:kern w:val="0"/>
          <w:sz w:val="32"/>
          <w:szCs w:val="32"/>
        </w:rPr>
      </w:pPr>
    </w:p>
    <w:p w14:paraId="27603C42">
      <w:pPr>
        <w:jc w:val="center"/>
        <w:rPr>
          <w:rFonts w:ascii="仿宋_GB2312" w:hAnsi="仿宋" w:eastAsia="仿宋_GB2312" w:cs="仿宋_GB2312"/>
          <w:b/>
          <w:kern w:val="0"/>
          <w:sz w:val="32"/>
          <w:szCs w:val="32"/>
        </w:rPr>
      </w:pPr>
    </w:p>
    <w:p w14:paraId="49EB5E6A">
      <w:pPr>
        <w:jc w:val="center"/>
        <w:rPr>
          <w:rFonts w:ascii="仿宋_GB2312" w:hAnsi="仿宋" w:eastAsia="仿宋_GB2312" w:cs="仿宋_GB2312"/>
          <w:b/>
          <w:kern w:val="0"/>
          <w:sz w:val="32"/>
          <w:szCs w:val="32"/>
        </w:rPr>
      </w:pPr>
    </w:p>
    <w:p w14:paraId="0221F32B">
      <w:pPr>
        <w:ind w:firstLine="2891" w:firstLineChars="900"/>
        <w:rPr>
          <w:rFonts w:ascii="仿宋_GB2312" w:hAnsi="仿宋" w:eastAsia="仿宋_GB2312"/>
          <w:b/>
          <w:bCs/>
          <w:sz w:val="32"/>
          <w:szCs w:val="32"/>
        </w:rPr>
      </w:pPr>
    </w:p>
    <w:p w14:paraId="1A290F17">
      <w:pPr>
        <w:ind w:firstLine="2891" w:firstLineChars="900"/>
        <w:rPr>
          <w:rFonts w:ascii="仿宋_GB2312" w:hAnsi="仿宋" w:eastAsia="仿宋_GB2312"/>
          <w:b/>
          <w:bCs/>
          <w:sz w:val="32"/>
          <w:szCs w:val="32"/>
        </w:rPr>
      </w:pPr>
    </w:p>
    <w:p w14:paraId="1C3DCE5F">
      <w:pPr>
        <w:ind w:firstLine="2891" w:firstLineChars="900"/>
        <w:rPr>
          <w:rFonts w:ascii="仿宋_GB2312" w:hAnsi="仿宋" w:eastAsia="仿宋_GB2312"/>
          <w:b/>
          <w:bCs/>
          <w:sz w:val="32"/>
          <w:szCs w:val="32"/>
        </w:rPr>
      </w:pPr>
    </w:p>
    <w:p w14:paraId="3AE5C00E">
      <w:pPr>
        <w:ind w:firstLine="2891" w:firstLineChars="900"/>
        <w:rPr>
          <w:rFonts w:ascii="仿宋_GB2312" w:hAnsi="仿宋" w:eastAsia="仿宋_GB2312"/>
          <w:b/>
          <w:bCs/>
          <w:sz w:val="32"/>
          <w:szCs w:val="32"/>
        </w:rPr>
      </w:pPr>
    </w:p>
    <w:p w14:paraId="6217AB6E">
      <w:pPr>
        <w:ind w:firstLine="2891" w:firstLineChars="900"/>
        <w:rPr>
          <w:rFonts w:ascii="仿宋_GB2312" w:hAnsi="仿宋" w:eastAsia="仿宋_GB2312"/>
          <w:b/>
          <w:bCs/>
          <w:sz w:val="32"/>
          <w:szCs w:val="32"/>
        </w:rPr>
      </w:pPr>
    </w:p>
    <w:p w14:paraId="4ADEB1E2">
      <w:pPr>
        <w:snapToGrid w:val="0"/>
        <w:spacing w:line="360" w:lineRule="auto"/>
        <w:jc w:val="center"/>
        <w:outlineLvl w:val="0"/>
        <w:rPr>
          <w:rFonts w:hint="eastAsia" w:ascii="Times New Roman" w:hAnsi="Times New Roman" w:eastAsia="宋体" w:cs="Times New Roman"/>
          <w:b/>
          <w:bCs/>
          <w:kern w:val="2"/>
          <w:sz w:val="36"/>
          <w:szCs w:val="36"/>
          <w:lang w:val="en-US" w:eastAsia="zh-CN" w:bidi="ar-SA"/>
        </w:rPr>
      </w:pPr>
      <w:bookmarkStart w:id="419" w:name="_Toc15408"/>
      <w:r>
        <w:rPr>
          <w:rFonts w:hint="eastAsia" w:ascii="Times New Roman" w:hAnsi="Times New Roman" w:eastAsia="宋体" w:cs="Times New Roman"/>
          <w:b/>
          <w:bCs/>
          <w:kern w:val="2"/>
          <w:sz w:val="36"/>
          <w:szCs w:val="36"/>
          <w:lang w:val="en-US" w:eastAsia="zh-CN" w:bidi="ar-SA"/>
        </w:rPr>
        <w:t>六、</w:t>
      </w:r>
      <w:r>
        <w:rPr>
          <w:rFonts w:hint="eastAsia" w:ascii="Times New Roman" w:hAnsi="Times New Roman" w:eastAsia="宋体" w:cs="Times New Roman"/>
          <w:b/>
          <w:bCs/>
          <w:kern w:val="2"/>
          <w:sz w:val="36"/>
          <w:szCs w:val="36"/>
          <w:lang w:val="zh-CN" w:eastAsia="zh-CN" w:bidi="ar-SA"/>
        </w:rPr>
        <w:t>采购供应商廉洁自律承诺书</w:t>
      </w:r>
      <w:bookmarkEnd w:id="419"/>
    </w:p>
    <w:p w14:paraId="6EF67260">
      <w:pPr>
        <w:snapToGrid w:val="0"/>
        <w:spacing w:line="360" w:lineRule="auto"/>
        <w:rPr>
          <w:rFonts w:ascii="仿宋_GB2312" w:hAnsi="仿宋" w:eastAsia="仿宋_GB2312" w:cs="仿宋_GB2312"/>
          <w:sz w:val="24"/>
        </w:rPr>
      </w:pPr>
    </w:p>
    <w:p w14:paraId="563DE595">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w:t>
      </w:r>
      <w:r>
        <w:rPr>
          <w:rFonts w:hint="eastAsia" w:ascii="仿宋_GB2312" w:hAnsi="仿宋" w:eastAsia="仿宋_GB2312" w:cs="仿宋_GB2312"/>
          <w:kern w:val="0"/>
          <w:sz w:val="24"/>
          <w:lang w:val="zh-CN"/>
        </w:rPr>
        <w:t>：</w:t>
      </w:r>
    </w:p>
    <w:p w14:paraId="7D0A1E4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5914026A">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14:paraId="715F45BC">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14:paraId="106CE51C">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14:paraId="1F0D86D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47861321">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3EF60536">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30098643">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1A882AA3">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14:paraId="2A60FD3B">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进行项目建设或其他经营活动。由此引起的相应损失均由我单位承担。</w:t>
      </w:r>
    </w:p>
    <w:p w14:paraId="27833AF1">
      <w:pPr>
        <w:autoSpaceDE w:val="0"/>
        <w:autoSpaceDN w:val="0"/>
        <w:spacing w:line="360" w:lineRule="auto"/>
        <w:ind w:left="2"/>
        <w:jc w:val="left"/>
        <w:rPr>
          <w:rFonts w:ascii="仿宋_GB2312" w:hAnsi="仿宋_GB2312" w:eastAsia="仿宋_GB2312" w:cs="仿宋_GB2312"/>
          <w:kern w:val="0"/>
          <w:sz w:val="24"/>
          <w:lang w:val="zh-CN"/>
        </w:rPr>
      </w:pPr>
    </w:p>
    <w:p w14:paraId="7D111F49">
      <w:pPr>
        <w:autoSpaceDE w:val="0"/>
        <w:autoSpaceDN w:val="0"/>
        <w:spacing w:line="360" w:lineRule="auto"/>
        <w:ind w:left="2"/>
        <w:jc w:val="left"/>
        <w:rPr>
          <w:rFonts w:ascii="仿宋_GB2312" w:hAnsi="仿宋_GB2312" w:eastAsia="仿宋_GB2312" w:cs="仿宋_GB2312"/>
          <w:kern w:val="0"/>
          <w:sz w:val="24"/>
          <w:lang w:val="zh-CN"/>
        </w:rPr>
      </w:pPr>
    </w:p>
    <w:p w14:paraId="44529E2E">
      <w:pPr>
        <w:autoSpaceDE w:val="0"/>
        <w:autoSpaceDN w:val="0"/>
        <w:spacing w:line="360" w:lineRule="auto"/>
        <w:ind w:left="2"/>
        <w:jc w:val="left"/>
        <w:rPr>
          <w:rFonts w:ascii="仿宋_GB2312" w:hAnsi="仿宋_GB2312" w:eastAsia="仿宋_GB2312" w:cs="仿宋_GB2312"/>
          <w:kern w:val="0"/>
          <w:sz w:val="24"/>
          <w:lang w:val="zh-CN"/>
        </w:rPr>
      </w:pPr>
    </w:p>
    <w:p w14:paraId="29189F1B">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lang w:val="en-US" w:eastAsia="zh-CN"/>
        </w:rPr>
        <w:t>公章</w:t>
      </w:r>
      <w:r>
        <w:rPr>
          <w:rFonts w:hint="eastAsia" w:ascii="仿宋_GB2312" w:hAnsi="仿宋_GB2312" w:eastAsia="仿宋_GB2312" w:cs="仿宋_GB2312"/>
          <w:kern w:val="0"/>
          <w:sz w:val="24"/>
          <w:lang w:val="zh-CN"/>
        </w:rPr>
        <w:t xml:space="preserve">）：                                                                                                                                                                                                               </w:t>
      </w:r>
    </w:p>
    <w:p w14:paraId="015118DB">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14:paraId="51A0C952">
      <w:pPr>
        <w:jc w:val="center"/>
        <w:rPr>
          <w:rFonts w:ascii="仿宋_GB2312" w:hAnsi="仿宋" w:eastAsia="仿宋_GB2312" w:cs="仿宋_GB2312"/>
          <w:b/>
          <w:bCs/>
          <w:kern w:val="0"/>
          <w:sz w:val="24"/>
        </w:rPr>
      </w:pPr>
      <w:r>
        <w:rPr>
          <w:rFonts w:ascii="仿宋_GB2312" w:hAnsi="仿宋" w:eastAsia="仿宋_GB2312" w:cs="仿宋_GB2312"/>
          <w:b/>
          <w:bCs/>
          <w:kern w:val="0"/>
          <w:sz w:val="24"/>
        </w:rPr>
        <w:t xml:space="preserve"> </w:t>
      </w:r>
    </w:p>
    <w:p w14:paraId="792CE5C3">
      <w:pPr>
        <w:jc w:val="center"/>
        <w:rPr>
          <w:rFonts w:ascii="仿宋_GB2312" w:hAnsi="仿宋" w:eastAsia="仿宋_GB2312" w:cs="仿宋_GB2312"/>
          <w:b/>
          <w:bCs/>
          <w:kern w:val="0"/>
          <w:sz w:val="24"/>
        </w:rPr>
      </w:pPr>
    </w:p>
    <w:p w14:paraId="5E0123C7">
      <w:pPr>
        <w:jc w:val="center"/>
        <w:rPr>
          <w:rFonts w:ascii="仿宋_GB2312" w:hAnsi="仿宋" w:eastAsia="仿宋_GB2312" w:cs="仿宋_GB2312"/>
          <w:b/>
          <w:bCs/>
          <w:kern w:val="0"/>
          <w:sz w:val="24"/>
        </w:rPr>
      </w:pPr>
    </w:p>
    <w:p w14:paraId="7E655C17">
      <w:pPr>
        <w:rPr>
          <w:rFonts w:hint="eastAsia" w:ascii="仿宋_GB2312" w:hAnsi="仿宋" w:eastAsia="仿宋_GB2312" w:cs="仿宋_GB2312"/>
          <w:b/>
          <w:kern w:val="0"/>
          <w:sz w:val="32"/>
          <w:szCs w:val="32"/>
          <w:lang w:val="en-US" w:eastAsia="zh-CN"/>
        </w:rPr>
      </w:pPr>
      <w:r>
        <w:rPr>
          <w:rFonts w:hint="eastAsia" w:ascii="仿宋_GB2312" w:hAnsi="仿宋" w:eastAsia="仿宋_GB2312" w:cs="仿宋_GB2312"/>
          <w:b/>
          <w:kern w:val="0"/>
          <w:sz w:val="32"/>
          <w:szCs w:val="32"/>
          <w:lang w:val="en-US" w:eastAsia="zh-CN"/>
        </w:rPr>
        <w:br w:type="page"/>
      </w:r>
    </w:p>
    <w:p w14:paraId="51F1EB47">
      <w:pPr>
        <w:snapToGrid w:val="0"/>
        <w:spacing w:line="360" w:lineRule="auto"/>
        <w:jc w:val="center"/>
        <w:outlineLvl w:val="1"/>
        <w:rPr>
          <w:rFonts w:hint="eastAsia" w:ascii="Times New Roman" w:hAnsi="Times New Roman" w:eastAsia="宋体" w:cs="Times New Roman"/>
          <w:b/>
          <w:bCs/>
          <w:kern w:val="2"/>
          <w:sz w:val="36"/>
          <w:szCs w:val="36"/>
          <w:lang w:val="en-US" w:eastAsia="zh-CN" w:bidi="ar-SA"/>
        </w:rPr>
      </w:pPr>
      <w:r>
        <w:rPr>
          <w:rFonts w:hint="eastAsia" w:ascii="Times New Roman" w:hAnsi="Times New Roman" w:eastAsia="宋体" w:cs="Times New Roman"/>
          <w:b/>
          <w:bCs/>
          <w:kern w:val="2"/>
          <w:sz w:val="36"/>
          <w:szCs w:val="36"/>
          <w:lang w:val="en-US" w:eastAsia="zh-CN" w:bidi="ar-SA"/>
        </w:rPr>
        <w:t>七、附件</w:t>
      </w:r>
    </w:p>
    <w:p w14:paraId="1657B9BD">
      <w:pPr>
        <w:snapToGrid w:val="0"/>
        <w:spacing w:line="360" w:lineRule="auto"/>
        <w:ind w:firstLine="361" w:firstLineChars="150"/>
        <w:jc w:val="left"/>
        <w:outlineLvl w:val="0"/>
        <w:rPr>
          <w:rFonts w:hint="eastAsia" w:ascii="仿宋" w:hAnsi="仿宋" w:eastAsia="仿宋" w:cs="Times New Roman"/>
          <w:b/>
          <w:sz w:val="24"/>
        </w:rPr>
      </w:pPr>
      <w:bookmarkStart w:id="420" w:name="_Toc11191"/>
      <w:r>
        <w:rPr>
          <w:rFonts w:hint="eastAsia" w:ascii="仿宋" w:hAnsi="仿宋" w:eastAsia="仿宋" w:cs="Times New Roman"/>
          <w:b/>
          <w:sz w:val="24"/>
        </w:rPr>
        <w:t>附件</w:t>
      </w:r>
      <w:r>
        <w:rPr>
          <w:rFonts w:hint="eastAsia" w:ascii="仿宋" w:hAnsi="仿宋" w:eastAsia="仿宋" w:cs="Times New Roman"/>
          <w:b/>
          <w:sz w:val="24"/>
          <w:lang w:val="en-US" w:eastAsia="zh-CN"/>
        </w:rPr>
        <w:t>1</w:t>
      </w:r>
      <w:r>
        <w:rPr>
          <w:rFonts w:hint="eastAsia" w:ascii="仿宋" w:hAnsi="仿宋" w:eastAsia="仿宋" w:cs="Times New Roman"/>
          <w:b/>
          <w:sz w:val="24"/>
        </w:rPr>
        <w:t>：质疑函范本及制作说明</w:t>
      </w:r>
      <w:bookmarkEnd w:id="420"/>
    </w:p>
    <w:p w14:paraId="1DF89C05">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质疑函范本</w:t>
      </w:r>
    </w:p>
    <w:p w14:paraId="7163C0B3">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5FA5EE52">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EDCE4A6">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28315F87">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DA256D2">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59F2550">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66F4B5">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AB0D7E8">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7C07F85B">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BF3B502">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431C7E50">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386D52C">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92B3D46">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24B55036">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1FE4665">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44F46DF">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96D6B5E">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E3B38C2">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0A4ABC2F">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5A2840A">
      <w:pPr>
        <w:snapToGrid w:val="0"/>
        <w:spacing w:line="360" w:lineRule="auto"/>
        <w:rPr>
          <w:rFonts w:ascii="仿宋" w:hAnsi="仿宋" w:eastAsia="仿宋" w:cs="仿宋"/>
          <w:sz w:val="24"/>
        </w:rPr>
      </w:pPr>
      <w:r>
        <w:rPr>
          <w:rFonts w:hint="eastAsia" w:ascii="仿宋" w:hAnsi="仿宋" w:eastAsia="仿宋" w:cs="仿宋"/>
          <w:sz w:val="24"/>
        </w:rPr>
        <w:t>……</w:t>
      </w:r>
    </w:p>
    <w:p w14:paraId="6E4E4801">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4A1712D1">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67C682CB">
      <w:pPr>
        <w:spacing w:line="360" w:lineRule="auto"/>
        <w:rPr>
          <w:rFonts w:ascii="仿宋" w:hAnsi="仿宋" w:eastAsia="仿宋"/>
          <w:sz w:val="24"/>
        </w:rPr>
      </w:pPr>
      <w:r>
        <w:rPr>
          <w:rFonts w:hint="eastAsia" w:ascii="仿宋" w:hAnsi="仿宋" w:eastAsia="仿宋"/>
          <w:sz w:val="24"/>
        </w:rPr>
        <w:t xml:space="preserve">签字(签章)：                   公章：                      </w:t>
      </w:r>
    </w:p>
    <w:p w14:paraId="0E696D04">
      <w:pPr>
        <w:spacing w:line="360" w:lineRule="auto"/>
        <w:rPr>
          <w:rFonts w:ascii="仿宋" w:hAnsi="仿宋" w:eastAsia="仿宋"/>
          <w:sz w:val="24"/>
        </w:rPr>
      </w:pPr>
      <w:r>
        <w:rPr>
          <w:rFonts w:hint="eastAsia" w:ascii="仿宋" w:hAnsi="仿宋" w:eastAsia="仿宋"/>
          <w:sz w:val="24"/>
        </w:rPr>
        <w:t xml:space="preserve">日期：    </w:t>
      </w:r>
    </w:p>
    <w:p w14:paraId="54692230">
      <w:pPr>
        <w:spacing w:line="360" w:lineRule="auto"/>
        <w:jc w:val="center"/>
        <w:rPr>
          <w:rFonts w:ascii="仿宋" w:hAnsi="仿宋" w:eastAsia="仿宋" w:cs="仿宋"/>
          <w:b/>
          <w:bCs/>
          <w:sz w:val="24"/>
        </w:rPr>
      </w:pPr>
    </w:p>
    <w:p w14:paraId="5092C824">
      <w:pPr>
        <w:spacing w:line="360" w:lineRule="auto"/>
        <w:rPr>
          <w:rFonts w:ascii="仿宋" w:hAnsi="仿宋" w:eastAsia="仿宋"/>
          <w:b/>
          <w:sz w:val="24"/>
        </w:rPr>
      </w:pPr>
    </w:p>
    <w:p w14:paraId="346A241A">
      <w:pPr>
        <w:spacing w:line="360" w:lineRule="auto"/>
        <w:rPr>
          <w:rFonts w:ascii="仿宋" w:hAnsi="仿宋" w:eastAsia="仿宋"/>
          <w:b/>
          <w:sz w:val="24"/>
        </w:rPr>
      </w:pPr>
    </w:p>
    <w:p w14:paraId="66E35701">
      <w:pPr>
        <w:spacing w:line="360" w:lineRule="auto"/>
        <w:rPr>
          <w:rFonts w:ascii="仿宋" w:hAnsi="仿宋" w:eastAsia="仿宋"/>
          <w:b/>
          <w:sz w:val="24"/>
        </w:rPr>
      </w:pPr>
    </w:p>
    <w:p w14:paraId="1A3C96FB">
      <w:pPr>
        <w:spacing w:line="360" w:lineRule="auto"/>
        <w:rPr>
          <w:rFonts w:ascii="仿宋" w:hAnsi="仿宋" w:eastAsia="仿宋"/>
          <w:b/>
          <w:sz w:val="24"/>
        </w:rPr>
      </w:pPr>
      <w:r>
        <w:rPr>
          <w:rFonts w:hint="eastAsia" w:ascii="仿宋" w:hAnsi="仿宋" w:eastAsia="仿宋"/>
          <w:b/>
          <w:sz w:val="24"/>
        </w:rPr>
        <w:t>质疑函制作说明：</w:t>
      </w:r>
    </w:p>
    <w:p w14:paraId="186B2FB0">
      <w:pPr>
        <w:widowControl/>
        <w:spacing w:line="360" w:lineRule="auto"/>
        <w:ind w:firstLine="480" w:firstLineChars="200"/>
        <w:jc w:val="left"/>
        <w:rPr>
          <w:rFonts w:ascii="仿宋" w:hAnsi="仿宋" w:eastAsia="仿宋"/>
          <w:sz w:val="24"/>
        </w:rPr>
      </w:pPr>
      <w:r>
        <w:rPr>
          <w:rFonts w:hint="eastAsia" w:ascii="仿宋" w:hAnsi="仿宋" w:eastAsia="仿宋"/>
          <w:sz w:val="24"/>
        </w:rPr>
        <w:t>1.供应商提出质疑时，应提交质疑函和必要的证明材料。</w:t>
      </w:r>
    </w:p>
    <w:p w14:paraId="556EAA22">
      <w:pPr>
        <w:widowControl/>
        <w:spacing w:line="360" w:lineRule="auto"/>
        <w:ind w:firstLine="480" w:firstLineChars="200"/>
        <w:jc w:val="left"/>
        <w:rPr>
          <w:rFonts w:ascii="仿宋" w:hAnsi="仿宋" w:eastAsia="仿宋"/>
          <w:sz w:val="24"/>
        </w:rPr>
      </w:pPr>
      <w:r>
        <w:rPr>
          <w:rFonts w:hint="eastAsia" w:ascii="仿宋" w:hAnsi="仿宋" w:eastAsia="仿宋"/>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04197BF2">
      <w:pPr>
        <w:widowControl/>
        <w:spacing w:line="360" w:lineRule="auto"/>
        <w:ind w:firstLine="480" w:firstLineChars="200"/>
        <w:jc w:val="left"/>
        <w:rPr>
          <w:rFonts w:ascii="仿宋" w:hAnsi="仿宋" w:eastAsia="仿宋"/>
          <w:sz w:val="24"/>
        </w:rPr>
      </w:pPr>
      <w:r>
        <w:rPr>
          <w:rFonts w:hint="eastAsia" w:ascii="仿宋" w:hAnsi="仿宋" w:eastAsia="仿宋"/>
          <w:sz w:val="24"/>
        </w:rPr>
        <w:t>3.质疑供应商若对项目的某一分包进行质疑，质疑函中应列明具体分包号。</w:t>
      </w:r>
    </w:p>
    <w:p w14:paraId="3581F97E">
      <w:pPr>
        <w:widowControl/>
        <w:spacing w:line="360" w:lineRule="auto"/>
        <w:ind w:firstLine="480" w:firstLineChars="200"/>
        <w:jc w:val="left"/>
        <w:rPr>
          <w:rFonts w:ascii="仿宋" w:hAnsi="仿宋" w:eastAsia="仿宋"/>
          <w:sz w:val="24"/>
        </w:rPr>
      </w:pPr>
      <w:r>
        <w:rPr>
          <w:rFonts w:hint="eastAsia" w:ascii="仿宋" w:hAnsi="仿宋" w:eastAsia="仿宋"/>
          <w:sz w:val="24"/>
        </w:rPr>
        <w:t>4.质疑函的质疑事项应具体、明确，并有必要的事实依据和法律依据。</w:t>
      </w:r>
    </w:p>
    <w:p w14:paraId="7F5353FE">
      <w:pPr>
        <w:widowControl/>
        <w:spacing w:line="360" w:lineRule="auto"/>
        <w:ind w:firstLine="480" w:firstLineChars="200"/>
        <w:jc w:val="left"/>
        <w:rPr>
          <w:rFonts w:ascii="仿宋" w:hAnsi="仿宋" w:eastAsia="仿宋"/>
          <w:sz w:val="24"/>
        </w:rPr>
      </w:pPr>
      <w:r>
        <w:rPr>
          <w:rFonts w:hint="eastAsia" w:ascii="仿宋" w:hAnsi="仿宋" w:eastAsia="仿宋"/>
          <w:sz w:val="24"/>
        </w:rPr>
        <w:t>5.质疑函的质疑请求应与质疑事项相关。</w:t>
      </w:r>
    </w:p>
    <w:p w14:paraId="622C193F">
      <w:pPr>
        <w:widowControl/>
        <w:spacing w:line="360" w:lineRule="auto"/>
        <w:ind w:firstLine="480" w:firstLineChars="200"/>
        <w:jc w:val="left"/>
        <w:rPr>
          <w:rFonts w:ascii="仿宋" w:hAnsi="仿宋" w:eastAsia="仿宋"/>
          <w:sz w:val="24"/>
        </w:rPr>
      </w:pPr>
      <w:r>
        <w:rPr>
          <w:rFonts w:hint="eastAsia" w:ascii="仿宋" w:hAnsi="仿宋" w:eastAsia="仿宋"/>
          <w:sz w:val="24"/>
        </w:rPr>
        <w:t>6.质疑供应商为自然人的，质疑函应由本人签字；质疑供应商为法人或者其他组织的，质疑函应由法定代表人、主要负责人，或者其授权代表签字或者盖章，并加盖公章。</w:t>
      </w:r>
    </w:p>
    <w:p w14:paraId="1460568D">
      <w:pPr>
        <w:widowControl/>
        <w:spacing w:line="360" w:lineRule="auto"/>
        <w:ind w:firstLine="600" w:firstLineChars="200"/>
        <w:jc w:val="left"/>
        <w:rPr>
          <w:rFonts w:ascii="仿宋" w:hAnsi="仿宋" w:eastAsia="仿宋"/>
          <w:sz w:val="30"/>
          <w:szCs w:val="30"/>
        </w:rPr>
      </w:pPr>
    </w:p>
    <w:p w14:paraId="27649EB0">
      <w:pPr>
        <w:spacing w:line="360" w:lineRule="auto"/>
        <w:jc w:val="center"/>
        <w:rPr>
          <w:rFonts w:ascii="仿宋" w:hAnsi="仿宋" w:eastAsia="仿宋"/>
          <w:b/>
          <w:spacing w:val="6"/>
          <w:sz w:val="32"/>
          <w:szCs w:val="32"/>
        </w:rPr>
      </w:pPr>
    </w:p>
    <w:p w14:paraId="221A8944">
      <w:pPr>
        <w:spacing w:line="360" w:lineRule="auto"/>
        <w:jc w:val="center"/>
        <w:rPr>
          <w:rFonts w:ascii="仿宋" w:hAnsi="仿宋" w:eastAsia="仿宋"/>
          <w:b/>
          <w:spacing w:val="6"/>
          <w:sz w:val="32"/>
          <w:szCs w:val="32"/>
        </w:rPr>
      </w:pPr>
    </w:p>
    <w:p w14:paraId="677331A6">
      <w:pPr>
        <w:spacing w:line="360" w:lineRule="auto"/>
        <w:jc w:val="center"/>
        <w:rPr>
          <w:rFonts w:ascii="仿宋" w:hAnsi="仿宋" w:eastAsia="仿宋"/>
          <w:b/>
          <w:spacing w:val="6"/>
          <w:sz w:val="32"/>
          <w:szCs w:val="32"/>
        </w:rPr>
      </w:pPr>
    </w:p>
    <w:p w14:paraId="13C06560">
      <w:pPr>
        <w:spacing w:line="360" w:lineRule="auto"/>
        <w:jc w:val="center"/>
        <w:rPr>
          <w:rFonts w:ascii="仿宋" w:hAnsi="仿宋" w:eastAsia="仿宋"/>
          <w:b/>
          <w:spacing w:val="6"/>
          <w:sz w:val="32"/>
          <w:szCs w:val="32"/>
        </w:rPr>
      </w:pPr>
    </w:p>
    <w:p w14:paraId="48DD93B2">
      <w:pPr>
        <w:spacing w:line="360" w:lineRule="auto"/>
        <w:jc w:val="center"/>
        <w:rPr>
          <w:rFonts w:ascii="仿宋" w:hAnsi="仿宋" w:eastAsia="仿宋"/>
          <w:b/>
          <w:spacing w:val="6"/>
          <w:sz w:val="32"/>
          <w:szCs w:val="32"/>
        </w:rPr>
      </w:pPr>
    </w:p>
    <w:p w14:paraId="26BA9761">
      <w:pPr>
        <w:spacing w:line="360" w:lineRule="auto"/>
        <w:jc w:val="center"/>
        <w:rPr>
          <w:rFonts w:ascii="仿宋" w:hAnsi="仿宋" w:eastAsia="仿宋"/>
          <w:b/>
          <w:spacing w:val="6"/>
          <w:sz w:val="32"/>
          <w:szCs w:val="32"/>
        </w:rPr>
      </w:pPr>
    </w:p>
    <w:p w14:paraId="12E28595">
      <w:pPr>
        <w:spacing w:line="360" w:lineRule="auto"/>
        <w:jc w:val="center"/>
        <w:rPr>
          <w:rFonts w:ascii="仿宋" w:hAnsi="仿宋" w:eastAsia="仿宋"/>
          <w:b/>
          <w:spacing w:val="6"/>
          <w:sz w:val="32"/>
          <w:szCs w:val="32"/>
        </w:rPr>
      </w:pPr>
    </w:p>
    <w:p w14:paraId="7285000F">
      <w:pPr>
        <w:spacing w:line="360" w:lineRule="auto"/>
        <w:jc w:val="center"/>
        <w:rPr>
          <w:rFonts w:ascii="仿宋" w:hAnsi="仿宋" w:eastAsia="仿宋"/>
          <w:b/>
          <w:spacing w:val="6"/>
          <w:sz w:val="32"/>
          <w:szCs w:val="32"/>
        </w:rPr>
      </w:pPr>
    </w:p>
    <w:p w14:paraId="1D93962A">
      <w:pPr>
        <w:spacing w:line="360" w:lineRule="auto"/>
        <w:jc w:val="center"/>
        <w:rPr>
          <w:rFonts w:ascii="仿宋" w:hAnsi="仿宋" w:eastAsia="仿宋"/>
          <w:b/>
          <w:spacing w:val="6"/>
          <w:sz w:val="32"/>
          <w:szCs w:val="32"/>
        </w:rPr>
      </w:pPr>
    </w:p>
    <w:p w14:paraId="18840FE5">
      <w:pPr>
        <w:spacing w:line="360" w:lineRule="auto"/>
        <w:jc w:val="center"/>
        <w:rPr>
          <w:rFonts w:ascii="仿宋" w:hAnsi="仿宋" w:eastAsia="仿宋"/>
          <w:b/>
          <w:spacing w:val="6"/>
          <w:sz w:val="32"/>
          <w:szCs w:val="32"/>
        </w:rPr>
      </w:pPr>
    </w:p>
    <w:p w14:paraId="2CD5A8AB">
      <w:pPr>
        <w:spacing w:line="360" w:lineRule="auto"/>
        <w:jc w:val="left"/>
        <w:rPr>
          <w:rFonts w:ascii="仿宋" w:hAnsi="仿宋" w:eastAsia="仿宋"/>
          <w:b/>
          <w:spacing w:val="6"/>
          <w:sz w:val="32"/>
          <w:szCs w:val="32"/>
        </w:rPr>
      </w:pPr>
    </w:p>
    <w:p w14:paraId="5163132D">
      <w:pPr>
        <w:snapToGrid w:val="0"/>
        <w:spacing w:line="360" w:lineRule="auto"/>
        <w:ind w:firstLine="361" w:firstLineChars="150"/>
        <w:jc w:val="left"/>
        <w:outlineLvl w:val="0"/>
        <w:rPr>
          <w:rFonts w:hint="eastAsia" w:ascii="仿宋" w:hAnsi="仿宋" w:eastAsia="仿宋" w:cs="Times New Roman"/>
          <w:b/>
          <w:sz w:val="24"/>
        </w:rPr>
      </w:pPr>
      <w:bookmarkStart w:id="421" w:name="_Toc1440"/>
      <w:r>
        <w:rPr>
          <w:rFonts w:hint="eastAsia" w:ascii="仿宋" w:hAnsi="仿宋" w:eastAsia="仿宋" w:cs="Times New Roman"/>
          <w:b/>
          <w:sz w:val="24"/>
        </w:rPr>
        <w:t>附件</w:t>
      </w:r>
      <w:r>
        <w:rPr>
          <w:rFonts w:hint="eastAsia" w:ascii="仿宋" w:hAnsi="仿宋" w:eastAsia="仿宋" w:cs="Times New Roman"/>
          <w:b/>
          <w:sz w:val="24"/>
          <w:lang w:val="en-US" w:eastAsia="zh-CN"/>
        </w:rPr>
        <w:t>2</w:t>
      </w:r>
      <w:r>
        <w:rPr>
          <w:rFonts w:hint="eastAsia" w:ascii="仿宋" w:hAnsi="仿宋" w:eastAsia="仿宋" w:cs="Times New Roman"/>
          <w:b/>
          <w:sz w:val="24"/>
        </w:rPr>
        <w:t>：投诉书范本及制作说明</w:t>
      </w:r>
      <w:bookmarkEnd w:id="421"/>
    </w:p>
    <w:p w14:paraId="5E93934F">
      <w:pPr>
        <w:spacing w:line="360" w:lineRule="auto"/>
        <w:jc w:val="center"/>
        <w:rPr>
          <w:rFonts w:ascii="仿宋" w:hAnsi="仿宋" w:eastAsia="仿宋"/>
          <w:b/>
          <w:sz w:val="24"/>
        </w:rPr>
      </w:pPr>
    </w:p>
    <w:p w14:paraId="60A9C148">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投诉书范本</w:t>
      </w:r>
    </w:p>
    <w:p w14:paraId="7C16EC76">
      <w:pPr>
        <w:spacing w:line="360" w:lineRule="auto"/>
        <w:rPr>
          <w:rFonts w:ascii="仿宋" w:hAnsi="仿宋" w:eastAsia="仿宋"/>
          <w:sz w:val="24"/>
        </w:rPr>
      </w:pPr>
      <w:r>
        <w:rPr>
          <w:rFonts w:hint="eastAsia" w:ascii="仿宋" w:hAnsi="仿宋" w:eastAsia="仿宋"/>
          <w:sz w:val="24"/>
        </w:rPr>
        <w:t>一、投诉相关主体基本情况</w:t>
      </w:r>
    </w:p>
    <w:p w14:paraId="573F84B7">
      <w:pPr>
        <w:spacing w:line="360" w:lineRule="auto"/>
        <w:rPr>
          <w:rFonts w:ascii="仿宋" w:hAnsi="仿宋" w:eastAsia="仿宋"/>
          <w:sz w:val="24"/>
          <w:u w:val="dotted"/>
        </w:rPr>
      </w:pPr>
      <w:r>
        <w:rPr>
          <w:rFonts w:hint="eastAsia" w:ascii="仿宋" w:hAnsi="仿宋" w:eastAsia="仿宋"/>
          <w:sz w:val="24"/>
        </w:rPr>
        <w:t>投诉人：</w:t>
      </w:r>
      <w:r>
        <w:rPr>
          <w:rFonts w:hint="eastAsia" w:ascii="仿宋" w:hAnsi="仿宋" w:eastAsia="仿宋"/>
          <w:sz w:val="24"/>
          <w:u w:val="dotted"/>
        </w:rPr>
        <w:t xml:space="preserve">                                               </w:t>
      </w:r>
    </w:p>
    <w:p w14:paraId="669106AA">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751C4CD4">
      <w:pPr>
        <w:tabs>
          <w:tab w:val="left" w:pos="6510"/>
        </w:tabs>
        <w:spacing w:line="360" w:lineRule="auto"/>
        <w:jc w:val="left"/>
        <w:rPr>
          <w:rFonts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14:paraId="731E5155">
      <w:pPr>
        <w:tabs>
          <w:tab w:val="left" w:pos="6510"/>
        </w:tabs>
        <w:spacing w:line="360" w:lineRule="auto"/>
        <w:rPr>
          <w:rFonts w:ascii="仿宋" w:hAnsi="仿宋" w:eastAsia="仿宋"/>
          <w:sz w:val="24"/>
          <w:u w:val="dotted"/>
        </w:rPr>
      </w:pPr>
      <w:r>
        <w:rPr>
          <w:rFonts w:hint="eastAsia" w:ascii="仿宋" w:hAnsi="仿宋" w:eastAsia="仿宋"/>
          <w:sz w:val="24"/>
        </w:rPr>
        <w:t>联系电话：</w:t>
      </w:r>
      <w:r>
        <w:rPr>
          <w:rFonts w:hint="eastAsia" w:ascii="仿宋" w:hAnsi="仿宋" w:eastAsia="仿宋"/>
          <w:sz w:val="24"/>
          <w:u w:val="dotted"/>
        </w:rPr>
        <w:t xml:space="preserve">                                             </w:t>
      </w:r>
    </w:p>
    <w:p w14:paraId="78E73C3A">
      <w:pPr>
        <w:spacing w:line="360" w:lineRule="auto"/>
        <w:rPr>
          <w:rFonts w:ascii="仿宋" w:hAnsi="仿宋" w:eastAsia="仿宋"/>
          <w:sz w:val="24"/>
          <w:u w:val="dotted"/>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14:paraId="2E1A31EA">
      <w:pPr>
        <w:spacing w:line="360" w:lineRule="auto"/>
        <w:rPr>
          <w:rFonts w:ascii="仿宋" w:hAnsi="仿宋" w:eastAsia="仿宋"/>
          <w:sz w:val="24"/>
          <w:u w:val="dotted"/>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14:paraId="331350CB">
      <w:pPr>
        <w:spacing w:line="360" w:lineRule="auto"/>
        <w:rPr>
          <w:rFonts w:ascii="仿宋" w:hAnsi="仿宋" w:eastAsia="仿宋"/>
          <w:sz w:val="24"/>
          <w:u w:val="single"/>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14:paraId="00E01C07">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411F5D6D">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14:paraId="669DEF26">
      <w:pPr>
        <w:spacing w:line="360" w:lineRule="auto"/>
        <w:rPr>
          <w:rFonts w:ascii="仿宋" w:hAnsi="仿宋" w:eastAsia="仿宋"/>
          <w:sz w:val="24"/>
        </w:rPr>
      </w:pPr>
      <w:r>
        <w:rPr>
          <w:rFonts w:hint="eastAsia" w:ascii="仿宋" w:hAnsi="仿宋" w:eastAsia="仿宋"/>
          <w:sz w:val="24"/>
        </w:rPr>
        <w:t>被投诉人2</w:t>
      </w:r>
    </w:p>
    <w:p w14:paraId="1B407380">
      <w:pPr>
        <w:spacing w:line="360" w:lineRule="auto"/>
        <w:rPr>
          <w:rFonts w:ascii="仿宋" w:hAnsi="仿宋" w:eastAsia="仿宋"/>
          <w:sz w:val="24"/>
          <w:u w:val="dotted"/>
        </w:rPr>
      </w:pPr>
      <w:r>
        <w:rPr>
          <w:rFonts w:hint="eastAsia" w:ascii="仿宋" w:hAnsi="仿宋" w:eastAsia="仿宋"/>
          <w:sz w:val="24"/>
        </w:rPr>
        <w:t>……</w:t>
      </w:r>
    </w:p>
    <w:p w14:paraId="4371A0CD">
      <w:pPr>
        <w:spacing w:line="360" w:lineRule="auto"/>
        <w:rPr>
          <w:rFonts w:ascii="仿宋" w:hAnsi="仿宋" w:eastAsia="仿宋"/>
          <w:sz w:val="24"/>
          <w:u w:val="single"/>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14:paraId="2F8F608D">
      <w:pPr>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14:paraId="696E9646">
      <w:pPr>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14:paraId="374B6566">
      <w:pPr>
        <w:spacing w:line="360" w:lineRule="auto"/>
        <w:rPr>
          <w:rFonts w:ascii="仿宋" w:hAnsi="仿宋" w:eastAsia="仿宋"/>
          <w:sz w:val="24"/>
        </w:rPr>
      </w:pPr>
      <w:r>
        <w:rPr>
          <w:rFonts w:hint="eastAsia" w:ascii="仿宋" w:hAnsi="仿宋" w:eastAsia="仿宋"/>
          <w:sz w:val="24"/>
        </w:rPr>
        <w:t>二、投诉项目基本情况</w:t>
      </w:r>
    </w:p>
    <w:p w14:paraId="71A24031">
      <w:pPr>
        <w:spacing w:line="360" w:lineRule="auto"/>
        <w:rPr>
          <w:rFonts w:ascii="仿宋" w:hAnsi="仿宋" w:eastAsia="仿宋"/>
          <w:sz w:val="24"/>
          <w:u w:val="dotted"/>
        </w:rPr>
      </w:pPr>
      <w:r>
        <w:rPr>
          <w:rFonts w:hint="eastAsia" w:ascii="仿宋" w:hAnsi="仿宋" w:eastAsia="仿宋"/>
          <w:sz w:val="24"/>
        </w:rPr>
        <w:t>采购项目名称：</w:t>
      </w:r>
      <w:r>
        <w:rPr>
          <w:rFonts w:hint="eastAsia" w:ascii="仿宋" w:hAnsi="仿宋" w:eastAsia="仿宋"/>
          <w:sz w:val="24"/>
          <w:u w:val="dotted"/>
        </w:rPr>
        <w:t xml:space="preserve">                                        </w:t>
      </w:r>
    </w:p>
    <w:p w14:paraId="0A94F6A1">
      <w:pPr>
        <w:spacing w:line="360" w:lineRule="auto"/>
        <w:rPr>
          <w:rFonts w:ascii="仿宋" w:hAnsi="仿宋" w:eastAsia="仿宋"/>
          <w:sz w:val="24"/>
          <w:u w:val="single"/>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14:paraId="1BBFE2C8">
      <w:pPr>
        <w:spacing w:line="360" w:lineRule="auto"/>
        <w:rPr>
          <w:rFonts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14:paraId="47A89109">
      <w:pPr>
        <w:spacing w:line="360" w:lineRule="auto"/>
        <w:rPr>
          <w:rFonts w:ascii="仿宋" w:hAnsi="仿宋" w:eastAsia="仿宋"/>
          <w:sz w:val="24"/>
          <w:u w:val="single"/>
        </w:rPr>
      </w:pPr>
      <w:r>
        <w:rPr>
          <w:rFonts w:hint="eastAsia" w:ascii="仿宋" w:hAnsi="仿宋" w:eastAsia="仿宋"/>
          <w:sz w:val="24"/>
        </w:rPr>
        <w:t>采购代理机构名称：</w:t>
      </w:r>
      <w:r>
        <w:rPr>
          <w:rFonts w:hint="eastAsia" w:ascii="仿宋" w:hAnsi="仿宋" w:eastAsia="仿宋"/>
          <w:sz w:val="24"/>
          <w:u w:val="dotted"/>
        </w:rPr>
        <w:t xml:space="preserve">                                         </w:t>
      </w:r>
    </w:p>
    <w:p w14:paraId="7456837C">
      <w:pPr>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14:paraId="55C1C769">
      <w:pPr>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14:paraId="5D96BE77">
      <w:pPr>
        <w:spacing w:line="360" w:lineRule="auto"/>
        <w:rPr>
          <w:rFonts w:ascii="仿宋" w:hAnsi="仿宋" w:eastAsia="仿宋"/>
          <w:sz w:val="24"/>
        </w:rPr>
      </w:pPr>
      <w:r>
        <w:rPr>
          <w:rFonts w:hint="eastAsia" w:ascii="仿宋" w:hAnsi="仿宋" w:eastAsia="仿宋"/>
          <w:sz w:val="24"/>
        </w:rPr>
        <w:t>三、质疑基本情况</w:t>
      </w:r>
    </w:p>
    <w:p w14:paraId="0D839A4B">
      <w:pPr>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14:paraId="3D573205">
      <w:pPr>
        <w:spacing w:line="360" w:lineRule="auto"/>
        <w:rPr>
          <w:rFonts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14:paraId="1863EE13">
      <w:pPr>
        <w:spacing w:line="360" w:lineRule="auto"/>
        <w:ind w:firstLine="360" w:firstLineChars="150"/>
        <w:rPr>
          <w:rFonts w:ascii="仿宋" w:hAnsi="仿宋" w:eastAsia="仿宋"/>
          <w:sz w:val="24"/>
        </w:rPr>
      </w:pPr>
      <w:r>
        <w:rPr>
          <w:rFonts w:hint="eastAsia" w:ascii="仿宋" w:hAnsi="仿宋" w:eastAsia="仿宋"/>
          <w:sz w:val="24"/>
          <w:u w:val="dotted"/>
        </w:rPr>
        <w:t>采购人/采购代理机构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14:paraId="374EFF7D">
      <w:pPr>
        <w:spacing w:line="360" w:lineRule="auto"/>
        <w:rPr>
          <w:rFonts w:ascii="仿宋" w:hAnsi="仿宋" w:eastAsia="仿宋"/>
          <w:sz w:val="24"/>
        </w:rPr>
      </w:pPr>
      <w:r>
        <w:rPr>
          <w:rFonts w:hint="eastAsia" w:ascii="仿宋" w:hAnsi="仿宋" w:eastAsia="仿宋"/>
          <w:sz w:val="24"/>
        </w:rPr>
        <w:t>四、投诉事项具体内容</w:t>
      </w:r>
    </w:p>
    <w:p w14:paraId="057278E6">
      <w:pPr>
        <w:spacing w:line="360" w:lineRule="auto"/>
        <w:rPr>
          <w:rFonts w:ascii="仿宋" w:hAnsi="仿宋" w:eastAsia="仿宋"/>
          <w:sz w:val="24"/>
          <w:u w:val="single"/>
        </w:rPr>
      </w:pPr>
      <w:r>
        <w:rPr>
          <w:rFonts w:hint="eastAsia" w:ascii="仿宋" w:hAnsi="仿宋" w:eastAsia="仿宋"/>
          <w:sz w:val="24"/>
        </w:rPr>
        <w:t>投诉事项 1：</w:t>
      </w:r>
      <w:r>
        <w:rPr>
          <w:rFonts w:hint="eastAsia" w:ascii="仿宋" w:hAnsi="仿宋" w:eastAsia="仿宋"/>
          <w:sz w:val="24"/>
          <w:u w:val="dotted"/>
        </w:rPr>
        <w:t xml:space="preserve">                                       </w:t>
      </w:r>
    </w:p>
    <w:p w14:paraId="249E71D5">
      <w:pPr>
        <w:spacing w:line="360" w:lineRule="auto"/>
        <w:rPr>
          <w:rFonts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14:paraId="00A10F14">
      <w:pPr>
        <w:spacing w:line="360" w:lineRule="auto"/>
        <w:rPr>
          <w:rFonts w:ascii="仿宋" w:hAnsi="仿宋" w:eastAsia="仿宋"/>
          <w:sz w:val="24"/>
          <w:u w:val="dotted"/>
        </w:rPr>
      </w:pPr>
      <w:r>
        <w:rPr>
          <w:rFonts w:hint="eastAsia" w:ascii="仿宋" w:hAnsi="仿宋" w:eastAsia="仿宋"/>
          <w:sz w:val="24"/>
          <w:u w:val="dotted"/>
        </w:rPr>
        <w:t xml:space="preserve">                                                      </w:t>
      </w:r>
    </w:p>
    <w:p w14:paraId="110DB0DA">
      <w:pPr>
        <w:spacing w:line="360" w:lineRule="auto"/>
        <w:rPr>
          <w:rFonts w:ascii="仿宋" w:hAnsi="仿宋" w:eastAsia="仿宋"/>
          <w:sz w:val="24"/>
          <w:u w:val="single"/>
        </w:rPr>
      </w:pPr>
      <w:r>
        <w:rPr>
          <w:rFonts w:hint="eastAsia" w:ascii="仿宋" w:hAnsi="仿宋" w:eastAsia="仿宋"/>
          <w:sz w:val="24"/>
        </w:rPr>
        <w:t>法律依据：</w:t>
      </w:r>
      <w:r>
        <w:rPr>
          <w:rFonts w:hint="eastAsia" w:ascii="仿宋" w:hAnsi="仿宋" w:eastAsia="仿宋"/>
          <w:sz w:val="24"/>
          <w:u w:val="dotted"/>
        </w:rPr>
        <w:t xml:space="preserve">                                          </w:t>
      </w:r>
    </w:p>
    <w:p w14:paraId="28A08052">
      <w:pPr>
        <w:spacing w:line="360" w:lineRule="auto"/>
        <w:rPr>
          <w:rFonts w:ascii="仿宋" w:hAnsi="仿宋" w:eastAsia="仿宋"/>
          <w:sz w:val="24"/>
          <w:u w:val="dotted"/>
        </w:rPr>
      </w:pPr>
      <w:r>
        <w:rPr>
          <w:rFonts w:hint="eastAsia" w:ascii="仿宋" w:hAnsi="仿宋" w:eastAsia="仿宋"/>
          <w:sz w:val="24"/>
          <w:u w:val="dotted"/>
        </w:rPr>
        <w:t xml:space="preserve">                                                      </w:t>
      </w:r>
    </w:p>
    <w:p w14:paraId="38666992">
      <w:pPr>
        <w:spacing w:line="360" w:lineRule="auto"/>
        <w:rPr>
          <w:rFonts w:ascii="仿宋" w:hAnsi="仿宋" w:eastAsia="仿宋"/>
          <w:sz w:val="24"/>
        </w:rPr>
      </w:pPr>
      <w:r>
        <w:rPr>
          <w:rFonts w:hint="eastAsia" w:ascii="仿宋" w:hAnsi="仿宋" w:eastAsia="仿宋"/>
          <w:sz w:val="24"/>
        </w:rPr>
        <w:t>投诉事项2</w:t>
      </w:r>
    </w:p>
    <w:p w14:paraId="5B782FB9">
      <w:pPr>
        <w:spacing w:line="360" w:lineRule="auto"/>
        <w:rPr>
          <w:rFonts w:ascii="仿宋" w:hAnsi="仿宋" w:eastAsia="仿宋"/>
          <w:sz w:val="24"/>
          <w:u w:val="dotted"/>
        </w:rPr>
      </w:pPr>
      <w:r>
        <w:rPr>
          <w:rFonts w:hint="eastAsia" w:ascii="仿宋" w:hAnsi="仿宋" w:eastAsia="仿宋"/>
          <w:sz w:val="24"/>
        </w:rPr>
        <w:t>……</w:t>
      </w:r>
    </w:p>
    <w:p w14:paraId="63E1CB6D">
      <w:pPr>
        <w:spacing w:line="360" w:lineRule="auto"/>
        <w:rPr>
          <w:rFonts w:ascii="仿宋" w:hAnsi="仿宋" w:eastAsia="仿宋"/>
          <w:sz w:val="24"/>
        </w:rPr>
      </w:pPr>
      <w:r>
        <w:rPr>
          <w:rFonts w:hint="eastAsia" w:ascii="仿宋" w:hAnsi="仿宋" w:eastAsia="仿宋"/>
          <w:sz w:val="24"/>
        </w:rPr>
        <w:t>五、与投诉事项相关的投诉请求</w:t>
      </w:r>
    </w:p>
    <w:p w14:paraId="043BCDC3">
      <w:pPr>
        <w:spacing w:line="360" w:lineRule="auto"/>
        <w:rPr>
          <w:rFonts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14:paraId="160162D8">
      <w:pPr>
        <w:spacing w:line="360" w:lineRule="auto"/>
        <w:rPr>
          <w:rFonts w:ascii="仿宋" w:hAnsi="仿宋" w:eastAsia="仿宋"/>
          <w:sz w:val="24"/>
          <w:u w:val="single"/>
        </w:rPr>
      </w:pPr>
      <w:r>
        <w:rPr>
          <w:rFonts w:hint="eastAsia" w:ascii="仿宋" w:hAnsi="仿宋" w:eastAsia="仿宋"/>
          <w:sz w:val="24"/>
        </w:rPr>
        <w:t xml:space="preserve">                                                                                                    </w:t>
      </w:r>
    </w:p>
    <w:p w14:paraId="3506451A">
      <w:pPr>
        <w:spacing w:line="360" w:lineRule="auto"/>
        <w:rPr>
          <w:rFonts w:ascii="仿宋" w:hAnsi="仿宋" w:eastAsia="仿宋"/>
          <w:sz w:val="24"/>
        </w:rPr>
      </w:pPr>
      <w:r>
        <w:rPr>
          <w:rFonts w:hint="eastAsia" w:ascii="仿宋" w:hAnsi="仿宋" w:eastAsia="仿宋"/>
          <w:sz w:val="24"/>
        </w:rPr>
        <w:t xml:space="preserve">签字(签章)：                   公章：                      </w:t>
      </w:r>
    </w:p>
    <w:p w14:paraId="468B1267">
      <w:pPr>
        <w:spacing w:line="360" w:lineRule="auto"/>
        <w:rPr>
          <w:rFonts w:ascii="仿宋" w:hAnsi="仿宋" w:eastAsia="仿宋"/>
          <w:sz w:val="24"/>
        </w:rPr>
      </w:pPr>
      <w:r>
        <w:rPr>
          <w:rFonts w:hint="eastAsia" w:ascii="仿宋" w:hAnsi="仿宋" w:eastAsia="仿宋"/>
          <w:sz w:val="24"/>
        </w:rPr>
        <w:t xml:space="preserve">日期：    </w:t>
      </w:r>
    </w:p>
    <w:p w14:paraId="1B2BA722">
      <w:pPr>
        <w:spacing w:line="360" w:lineRule="auto"/>
        <w:rPr>
          <w:rFonts w:ascii="仿宋" w:hAnsi="仿宋" w:eastAsia="仿宋"/>
          <w:b/>
          <w:sz w:val="24"/>
        </w:rPr>
      </w:pPr>
    </w:p>
    <w:p w14:paraId="57462510">
      <w:pPr>
        <w:spacing w:line="360" w:lineRule="auto"/>
        <w:rPr>
          <w:rFonts w:ascii="仿宋" w:hAnsi="仿宋" w:eastAsia="仿宋"/>
          <w:b/>
          <w:sz w:val="24"/>
        </w:rPr>
      </w:pPr>
    </w:p>
    <w:p w14:paraId="34835676">
      <w:pPr>
        <w:spacing w:line="360" w:lineRule="auto"/>
        <w:rPr>
          <w:rFonts w:ascii="仿宋" w:hAnsi="仿宋" w:eastAsia="仿宋"/>
          <w:b/>
          <w:sz w:val="24"/>
        </w:rPr>
      </w:pPr>
      <w:r>
        <w:rPr>
          <w:rFonts w:hint="eastAsia" w:ascii="仿宋" w:hAnsi="仿宋" w:eastAsia="仿宋"/>
          <w:b/>
          <w:sz w:val="24"/>
        </w:rPr>
        <w:t>投诉书制作说明：</w:t>
      </w:r>
    </w:p>
    <w:p w14:paraId="600E224A">
      <w:pPr>
        <w:widowControl/>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14:paraId="3BD92B4D">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1975419A">
      <w:pPr>
        <w:widowControl/>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14:paraId="1251F594">
      <w:pPr>
        <w:widowControl/>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14:paraId="11C534A8">
      <w:pPr>
        <w:widowControl/>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14:paraId="15ABAC0D">
      <w:pPr>
        <w:widowControl/>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14:paraId="1EB37FD8">
      <w:pPr>
        <w:widowControl/>
        <w:spacing w:line="360" w:lineRule="auto"/>
        <w:ind w:firstLine="480" w:firstLineChars="200"/>
        <w:jc w:val="left"/>
        <w:rPr>
          <w:rFonts w:ascii="仿宋" w:hAnsi="仿宋" w:eastAsia="仿宋" w:cs="宋体"/>
          <w:kern w:val="0"/>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14:paraId="4AD217A5">
      <w:pPr>
        <w:widowControl/>
        <w:adjustRightInd/>
        <w:jc w:val="left"/>
        <w:rPr>
          <w:rFonts w:ascii="仿宋" w:hAnsi="仿宋" w:eastAsia="仿宋" w:cs="仿宋_GB2312"/>
          <w:b/>
          <w:sz w:val="24"/>
        </w:rPr>
      </w:pPr>
      <w:r>
        <w:rPr>
          <w:rFonts w:ascii="仿宋" w:hAnsi="仿宋" w:eastAsia="仿宋" w:cs="仿宋_GB2312"/>
          <w:b/>
          <w:sz w:val="24"/>
        </w:rPr>
        <w:br w:type="page"/>
      </w:r>
    </w:p>
    <w:p w14:paraId="79D86D7B">
      <w:pPr>
        <w:snapToGrid w:val="0"/>
        <w:spacing w:line="360" w:lineRule="auto"/>
        <w:ind w:firstLine="361" w:firstLineChars="150"/>
        <w:jc w:val="left"/>
        <w:outlineLvl w:val="0"/>
        <w:rPr>
          <w:rFonts w:hint="eastAsia" w:ascii="仿宋" w:hAnsi="仿宋" w:eastAsia="仿宋" w:cs="Times New Roman"/>
          <w:b/>
          <w:sz w:val="24"/>
        </w:rPr>
      </w:pPr>
      <w:bookmarkStart w:id="422" w:name="_Toc32342"/>
      <w:r>
        <w:rPr>
          <w:rFonts w:hint="eastAsia" w:ascii="仿宋" w:hAnsi="仿宋" w:eastAsia="仿宋" w:cs="Times New Roman"/>
          <w:b/>
          <w:sz w:val="24"/>
        </w:rPr>
        <w:t>附件</w:t>
      </w:r>
      <w:r>
        <w:rPr>
          <w:rFonts w:hint="eastAsia" w:ascii="仿宋" w:hAnsi="仿宋" w:eastAsia="仿宋" w:cs="Times New Roman"/>
          <w:b/>
          <w:sz w:val="24"/>
          <w:lang w:val="en-US" w:eastAsia="zh-CN"/>
        </w:rPr>
        <w:t>3</w:t>
      </w:r>
      <w:r>
        <w:rPr>
          <w:rFonts w:hint="eastAsia" w:ascii="仿宋" w:hAnsi="仿宋" w:eastAsia="仿宋" w:cs="Times New Roman"/>
          <w:b/>
          <w:sz w:val="24"/>
          <w:lang w:eastAsia="zh-CN"/>
        </w:rPr>
        <w:t>：</w:t>
      </w:r>
      <w:r>
        <w:rPr>
          <w:rFonts w:hint="eastAsia" w:ascii="仿宋" w:hAnsi="仿宋" w:eastAsia="仿宋" w:cs="Times New Roman"/>
          <w:b/>
          <w:sz w:val="24"/>
        </w:rPr>
        <w:t>质疑答复范本</w:t>
      </w:r>
      <w:bookmarkEnd w:id="422"/>
    </w:p>
    <w:p w14:paraId="30B240A3">
      <w:pPr>
        <w:spacing w:line="360" w:lineRule="auto"/>
        <w:jc w:val="center"/>
        <w:rPr>
          <w:rFonts w:ascii="仿宋" w:hAnsi="仿宋" w:eastAsia="仿宋"/>
          <w:b/>
          <w:spacing w:val="6"/>
          <w:sz w:val="32"/>
          <w:szCs w:val="32"/>
        </w:rPr>
      </w:pPr>
    </w:p>
    <w:p w14:paraId="1BDA688C">
      <w:pPr>
        <w:spacing w:line="360" w:lineRule="auto"/>
        <w:jc w:val="center"/>
        <w:rPr>
          <w:rFonts w:ascii="仿宋" w:hAnsi="仿宋" w:eastAsia="仿宋"/>
          <w:b/>
          <w:spacing w:val="6"/>
          <w:sz w:val="32"/>
          <w:szCs w:val="32"/>
        </w:rPr>
      </w:pPr>
      <w:r>
        <w:rPr>
          <w:rFonts w:hint="eastAsia" w:ascii="仿宋" w:hAnsi="仿宋" w:eastAsia="仿宋"/>
          <w:b/>
          <w:spacing w:val="6"/>
          <w:sz w:val="32"/>
          <w:szCs w:val="32"/>
        </w:rPr>
        <w:t>关于**项目质疑的答复</w:t>
      </w:r>
    </w:p>
    <w:p w14:paraId="1BCA67EB">
      <w:pPr>
        <w:snapToGrid w:val="0"/>
        <w:spacing w:line="360" w:lineRule="auto"/>
        <w:rPr>
          <w:rFonts w:ascii="仿宋" w:hAnsi="仿宋" w:eastAsia="仿宋" w:cs="仿宋"/>
          <w:sz w:val="24"/>
        </w:rPr>
      </w:pPr>
    </w:p>
    <w:p w14:paraId="7754EA41">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***采购项目                                       </w:t>
      </w:r>
    </w:p>
    <w:p w14:paraId="675921E1">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3A4B7872">
      <w:pPr>
        <w:snapToGrid w:val="0"/>
        <w:spacing w:line="360" w:lineRule="auto"/>
        <w:rPr>
          <w:rFonts w:ascii="仿宋" w:hAnsi="仿宋" w:eastAsia="仿宋" w:cs="仿宋"/>
          <w:bCs/>
          <w:sz w:val="24"/>
        </w:rPr>
      </w:pPr>
      <w:r>
        <w:rPr>
          <w:rFonts w:hint="eastAsia" w:ascii="仿宋" w:hAnsi="仿宋" w:eastAsia="仿宋" w:cs="仿宋"/>
          <w:sz w:val="24"/>
        </w:rPr>
        <w:t>本单位于</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日收到质疑函，</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日收到补充材料，答复内容如下。</w:t>
      </w:r>
    </w:p>
    <w:p w14:paraId="67E387C5">
      <w:pPr>
        <w:numPr>
          <w:ilvl w:val="0"/>
          <w:numId w:val="16"/>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24AB1AC9">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06D7531F">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0FB10082">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524845D0">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46DFC46">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15826469">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0743B7E5">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6CA389E1">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141B25C3">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w:t>
      </w:r>
      <w:r>
        <w:rPr>
          <w:rFonts w:ascii="仿宋" w:hAnsi="仿宋" w:eastAsia="仿宋" w:cs="仿宋"/>
          <w:sz w:val="24"/>
          <w:u w:val="dotted"/>
        </w:rPr>
        <w:t xml:space="preserve">              邮箱</w:t>
      </w:r>
      <w:r>
        <w:rPr>
          <w:rFonts w:hint="eastAsia" w:ascii="仿宋" w:hAnsi="仿宋" w:eastAsia="仿宋" w:cs="仿宋"/>
          <w:sz w:val="24"/>
          <w:u w:val="dotted"/>
        </w:rPr>
        <w:t xml:space="preserve">：            </w:t>
      </w:r>
    </w:p>
    <w:p w14:paraId="1B6A8C69">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6ECA8BB7">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p>
    <w:p w14:paraId="09A7462C">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w:t>
      </w:r>
      <w:r>
        <w:rPr>
          <w:rFonts w:ascii="仿宋" w:hAnsi="仿宋" w:eastAsia="仿宋" w:cs="仿宋"/>
          <w:sz w:val="24"/>
          <w:u w:val="dotted"/>
        </w:rPr>
        <w:t xml:space="preserve">             </w:t>
      </w:r>
      <w:r>
        <w:rPr>
          <w:rFonts w:hint="eastAsia" w:ascii="仿宋" w:hAnsi="仿宋" w:eastAsia="仿宋" w:cs="仿宋"/>
          <w:sz w:val="24"/>
          <w:u w:val="dotted"/>
        </w:rPr>
        <w:t xml:space="preserve">  </w:t>
      </w:r>
      <w:r>
        <w:rPr>
          <w:rFonts w:ascii="仿宋" w:hAnsi="仿宋" w:eastAsia="仿宋" w:cs="仿宋"/>
          <w:sz w:val="24"/>
          <w:u w:val="dotted"/>
        </w:rPr>
        <w:t>邮箱</w:t>
      </w:r>
      <w:r>
        <w:rPr>
          <w:rFonts w:hint="eastAsia" w:ascii="仿宋" w:hAnsi="仿宋" w:eastAsia="仿宋" w:cs="仿宋"/>
          <w:sz w:val="24"/>
          <w:u w:val="dotted"/>
        </w:rPr>
        <w:t xml:space="preserve">：           </w:t>
      </w:r>
    </w:p>
    <w:p w14:paraId="6A2F1716">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16FAD1F7">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2472D4F1">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23B6036F">
      <w:pPr>
        <w:numPr>
          <w:ilvl w:val="0"/>
          <w:numId w:val="17"/>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2E04EC45">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36FDC7CD">
      <w:pPr>
        <w:snapToGrid w:val="0"/>
        <w:spacing w:line="360" w:lineRule="auto"/>
        <w:rPr>
          <w:rFonts w:ascii="仿宋" w:hAnsi="仿宋" w:eastAsia="仿宋" w:cs="仿宋"/>
          <w:bCs/>
          <w:sz w:val="24"/>
        </w:rPr>
      </w:pPr>
      <w:r>
        <w:rPr>
          <w:rFonts w:hint="eastAsia" w:ascii="仿宋" w:hAnsi="仿宋" w:eastAsia="仿宋" w:cs="仿宋"/>
          <w:bCs/>
          <w:sz w:val="24"/>
        </w:rPr>
        <w:t>事项</w:t>
      </w:r>
      <w:r>
        <w:rPr>
          <w:rFonts w:ascii="仿宋" w:hAnsi="仿宋" w:eastAsia="仿宋" w:cs="仿宋"/>
          <w:bCs/>
          <w:sz w:val="24"/>
        </w:rPr>
        <w:t>2</w:t>
      </w:r>
      <w:r>
        <w:rPr>
          <w:rFonts w:hint="eastAsia" w:ascii="仿宋" w:hAnsi="仿宋" w:eastAsia="仿宋" w:cs="仿宋"/>
          <w:bCs/>
          <w:sz w:val="24"/>
        </w:rPr>
        <w:t>：</w:t>
      </w:r>
      <w:r>
        <w:rPr>
          <w:rFonts w:hint="eastAsia" w:ascii="仿宋" w:hAnsi="仿宋" w:eastAsia="仿宋" w:cs="仿宋"/>
          <w:sz w:val="24"/>
          <w:u w:val="dotted"/>
        </w:rPr>
        <w:t xml:space="preserve"> </w:t>
      </w:r>
      <w:r>
        <w:rPr>
          <w:rFonts w:ascii="仿宋" w:hAnsi="仿宋" w:eastAsia="仿宋" w:cs="仿宋"/>
          <w:sz w:val="24"/>
          <w:u w:val="dotted"/>
        </w:rPr>
        <w:t xml:space="preserve">                   </w:t>
      </w:r>
    </w:p>
    <w:p w14:paraId="512D6205">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欢迎并感谢你单位对采购活动的参与和支持。</w:t>
      </w:r>
    </w:p>
    <w:p w14:paraId="0927136D">
      <w:pPr>
        <w:spacing w:line="360" w:lineRule="auto"/>
        <w:rPr>
          <w:rFonts w:ascii="仿宋" w:hAnsi="仿宋" w:eastAsia="仿宋"/>
          <w:sz w:val="24"/>
        </w:rPr>
      </w:pPr>
      <w:r>
        <w:rPr>
          <w:rFonts w:hint="eastAsia" w:ascii="仿宋" w:hAnsi="仿宋" w:eastAsia="仿宋"/>
          <w:sz w:val="24"/>
        </w:rPr>
        <w:t xml:space="preserve">                                            采购单位：</w:t>
      </w:r>
    </w:p>
    <w:p w14:paraId="253F421D">
      <w:pPr>
        <w:spacing w:line="360" w:lineRule="auto"/>
        <w:ind w:firstLine="5520" w:firstLineChars="2300"/>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年</w:t>
      </w:r>
      <w:r>
        <w:rPr>
          <w:rFonts w:ascii="仿宋" w:hAnsi="仿宋" w:eastAsia="仿宋"/>
          <w:sz w:val="24"/>
        </w:rPr>
        <w:t xml:space="preserve">  </w:t>
      </w:r>
      <w:r>
        <w:rPr>
          <w:rFonts w:hint="eastAsia" w:ascii="仿宋" w:hAnsi="仿宋" w:eastAsia="仿宋"/>
          <w:sz w:val="24"/>
        </w:rPr>
        <w:t>月</w:t>
      </w:r>
      <w:r>
        <w:rPr>
          <w:rFonts w:ascii="仿宋" w:hAnsi="仿宋" w:eastAsia="仿宋"/>
          <w:sz w:val="24"/>
        </w:rPr>
        <w:t xml:space="preserve">  </w:t>
      </w:r>
      <w:r>
        <w:rPr>
          <w:rFonts w:hint="eastAsia" w:ascii="仿宋" w:hAnsi="仿宋" w:eastAsia="仿宋"/>
          <w:sz w:val="24"/>
        </w:rPr>
        <w:t xml:space="preserve">日 </w:t>
      </w:r>
    </w:p>
    <w:p w14:paraId="15DCCAFB">
      <w:pPr>
        <w:pStyle w:val="2"/>
        <w:rPr>
          <w:rFonts w:hint="default"/>
          <w:color w:val="auto"/>
          <w:lang w:val="en-US" w:eastAsia="zh-CN"/>
        </w:rPr>
      </w:pPr>
      <w:bookmarkStart w:id="423" w:name="_Toc16654"/>
      <w:r>
        <w:rPr>
          <w:rFonts w:hint="eastAsia"/>
          <w:color w:val="auto"/>
          <w:lang w:val="en-US" w:eastAsia="zh-CN"/>
        </w:rPr>
        <w:t>第六部分 其它供应商认为需要补充的文件</w:t>
      </w:r>
      <w:bookmarkEnd w:id="423"/>
    </w:p>
    <w:p w14:paraId="1CFC9ADC">
      <w:pPr>
        <w:snapToGrid w:val="0"/>
        <w:spacing w:line="360" w:lineRule="auto"/>
        <w:ind w:right="240"/>
        <w:jc w:val="left"/>
        <w:rPr>
          <w:rFonts w:ascii="仿宋" w:hAnsi="仿宋" w:eastAsia="仿宋" w:cs="仿宋"/>
          <w:kern w:val="0"/>
          <w:sz w:val="24"/>
          <w:lang w:val="zh-CN"/>
        </w:rPr>
      </w:pPr>
    </w:p>
    <w:p w14:paraId="4F8F3375">
      <w:pPr>
        <w:snapToGrid w:val="0"/>
        <w:spacing w:line="360" w:lineRule="auto"/>
        <w:ind w:right="240"/>
        <w:jc w:val="left"/>
        <w:rPr>
          <w:rFonts w:ascii="仿宋" w:hAnsi="仿宋" w:eastAsia="仿宋" w:cs="仿宋"/>
          <w:kern w:val="0"/>
          <w:sz w:val="24"/>
          <w:lang w:val="zh-CN"/>
        </w:rPr>
      </w:pPr>
    </w:p>
    <w:p w14:paraId="5D7F4616">
      <w:pPr>
        <w:rPr>
          <w:rFonts w:hint="eastAsia"/>
        </w:rPr>
      </w:pPr>
    </w:p>
    <w:p w14:paraId="50850C80">
      <w:pPr>
        <w:rPr>
          <w:rFonts w:hint="eastAsia"/>
        </w:rPr>
      </w:pPr>
    </w:p>
    <w:sectPr>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4ADE">
    <w:pPr>
      <w:pStyle w:val="11"/>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14:paraId="2D139FAD">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38E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6EFF">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10FE5E70">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FF8F8">
    <w:pPr>
      <w:pStyle w:val="11"/>
      <w:framePr w:wrap="around" w:vAnchor="text" w:hAnchor="margin" w:xAlign="right" w:y="1"/>
      <w:rPr>
        <w:rStyle w:val="19"/>
      </w:rPr>
    </w:pPr>
    <w:r>
      <w:fldChar w:fldCharType="begin"/>
    </w:r>
    <w:r>
      <w:rPr>
        <w:rStyle w:val="19"/>
      </w:rPr>
      <w:instrText xml:space="preserve">PAGE  </w:instrText>
    </w:r>
    <w:r>
      <w:fldChar w:fldCharType="end"/>
    </w:r>
  </w:p>
  <w:p w14:paraId="3091B6EE">
    <w:pPr>
      <w:pStyle w:val="11"/>
      <w:ind w:right="360"/>
    </w:pPr>
  </w:p>
  <w:p w14:paraId="0E4D0EF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65C1">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2BC051C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4A9DB">
    <w:pPr>
      <w:pStyle w:val="11"/>
      <w:tabs>
        <w:tab w:val="left" w:pos="6663"/>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D9A3">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2BCC">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17D157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FC7B">
    <w:pPr>
      <w:jc w:val="distribute"/>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DCD4">
    <w:pPr>
      <w:pStyle w:val="12"/>
    </w:pPr>
  </w:p>
  <w:p w14:paraId="0B34E0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C3F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BE8730B4"/>
    <w:multiLevelType w:val="singleLevel"/>
    <w:tmpl w:val="BE8730B4"/>
    <w:lvl w:ilvl="0" w:tentative="0">
      <w:start w:val="1"/>
      <w:numFmt w:val="decimal"/>
      <w:suff w:val="nothing"/>
      <w:lvlText w:val="%1、"/>
      <w:lvlJc w:val="left"/>
      <w:pPr>
        <w:ind w:left="3" w:leftChars="0" w:firstLine="0" w:firstLineChars="0"/>
      </w:pPr>
    </w:lvl>
  </w:abstractNum>
  <w:abstractNum w:abstractNumId="2">
    <w:nsid w:val="C986EC86"/>
    <w:multiLevelType w:val="singleLevel"/>
    <w:tmpl w:val="C986EC86"/>
    <w:lvl w:ilvl="0" w:tentative="0">
      <w:start w:val="1"/>
      <w:numFmt w:val="decimal"/>
      <w:suff w:val="nothing"/>
      <w:lvlText w:val="（%1）"/>
      <w:lvlJc w:val="left"/>
    </w:lvl>
  </w:abstractNum>
  <w:abstractNum w:abstractNumId="3">
    <w:nsid w:val="E11A2FF3"/>
    <w:multiLevelType w:val="singleLevel"/>
    <w:tmpl w:val="E11A2FF3"/>
    <w:lvl w:ilvl="0" w:tentative="0">
      <w:start w:val="1"/>
      <w:numFmt w:val="chineseCounting"/>
      <w:suff w:val="nothing"/>
      <w:lvlText w:val="第%1条"/>
      <w:lvlJc w:val="left"/>
      <w:pPr>
        <w:ind w:left="0" w:firstLine="420"/>
      </w:pPr>
      <w:rPr>
        <w:rFonts w:hint="eastAsia"/>
      </w:rPr>
    </w:lvl>
  </w:abstractNum>
  <w:abstractNum w:abstractNumId="4">
    <w:nsid w:val="EE5F39BD"/>
    <w:multiLevelType w:val="singleLevel"/>
    <w:tmpl w:val="EE5F39BD"/>
    <w:lvl w:ilvl="0" w:tentative="0">
      <w:start w:val="1"/>
      <w:numFmt w:val="decimal"/>
      <w:suff w:val="nothing"/>
      <w:lvlText w:val="（%1）"/>
      <w:lvlJc w:val="left"/>
    </w:lvl>
  </w:abstractNum>
  <w:abstractNum w:abstractNumId="5">
    <w:nsid w:val="F4083AC2"/>
    <w:multiLevelType w:val="singleLevel"/>
    <w:tmpl w:val="F4083AC2"/>
    <w:lvl w:ilvl="0" w:tentative="0">
      <w:start w:val="4"/>
      <w:numFmt w:val="chineseCounting"/>
      <w:suff w:val="nothing"/>
      <w:lvlText w:val="%1、"/>
      <w:lvlJc w:val="left"/>
      <w:rPr>
        <w:rFonts w:hint="eastAsia"/>
      </w:rPr>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65AAF69"/>
    <w:multiLevelType w:val="singleLevel"/>
    <w:tmpl w:val="065AAF69"/>
    <w:lvl w:ilvl="0" w:tentative="0">
      <w:start w:val="1"/>
      <w:numFmt w:val="chineseCounting"/>
      <w:suff w:val="nothing"/>
      <w:lvlText w:val="%1、"/>
      <w:lvlJc w:val="left"/>
      <w:rPr>
        <w:rFonts w:hint="eastAsia"/>
      </w:rPr>
    </w:lvl>
  </w:abstractNum>
  <w:abstractNum w:abstractNumId="9">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18CFE3D5"/>
    <w:multiLevelType w:val="singleLevel"/>
    <w:tmpl w:val="18CFE3D5"/>
    <w:lvl w:ilvl="0" w:tentative="0">
      <w:start w:val="1"/>
      <w:numFmt w:val="chineseCounting"/>
      <w:suff w:val="nothing"/>
      <w:lvlText w:val="%1、"/>
      <w:lvlJc w:val="left"/>
      <w:rPr>
        <w:rFonts w:hint="eastAsia"/>
      </w:rPr>
    </w:lvl>
  </w:abstractNum>
  <w:abstractNum w:abstractNumId="11">
    <w:nsid w:val="19309EE2"/>
    <w:multiLevelType w:val="singleLevel"/>
    <w:tmpl w:val="19309EE2"/>
    <w:lvl w:ilvl="0" w:tentative="0">
      <w:start w:val="2"/>
      <w:numFmt w:val="decimal"/>
      <w:suff w:val="space"/>
      <w:lvlText w:val="%1."/>
      <w:lvlJc w:val="left"/>
    </w:lvl>
  </w:abstractNum>
  <w:abstractNum w:abstractNumId="12">
    <w:nsid w:val="1E7FB99C"/>
    <w:multiLevelType w:val="singleLevel"/>
    <w:tmpl w:val="1E7FB99C"/>
    <w:lvl w:ilvl="0" w:tentative="0">
      <w:start w:val="3"/>
      <w:numFmt w:val="chineseCounting"/>
      <w:suff w:val="nothing"/>
      <w:lvlText w:val="%1、"/>
      <w:lvlJc w:val="left"/>
      <w:rPr>
        <w:rFonts w:hint="eastAsia"/>
      </w:rPr>
    </w:lvl>
  </w:abstractNum>
  <w:abstractNum w:abstractNumId="13">
    <w:nsid w:val="540E480E"/>
    <w:multiLevelType w:val="singleLevel"/>
    <w:tmpl w:val="540E480E"/>
    <w:lvl w:ilvl="0" w:tentative="0">
      <w:start w:val="2"/>
      <w:numFmt w:val="decimal"/>
      <w:suff w:val="nothing"/>
      <w:lvlText w:val="%1、"/>
      <w:lvlJc w:val="left"/>
    </w:lvl>
  </w:abstractNum>
  <w:abstractNum w:abstractNumId="14">
    <w:nsid w:val="561473BC"/>
    <w:multiLevelType w:val="multilevel"/>
    <w:tmpl w:val="561473BC"/>
    <w:lvl w:ilvl="0" w:tentative="0">
      <w:start w:val="1"/>
      <w:numFmt w:val="chineseCountingThousand"/>
      <w:pStyle w:val="29"/>
      <w:lvlText w:val="%1、"/>
      <w:lvlJc w:val="left"/>
      <w:pPr>
        <w:ind w:left="69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DCE54E"/>
    <w:multiLevelType w:val="singleLevel"/>
    <w:tmpl w:val="6CDCE54E"/>
    <w:lvl w:ilvl="0" w:tentative="0">
      <w:start w:val="1"/>
      <w:numFmt w:val="chineseCounting"/>
      <w:suff w:val="nothing"/>
      <w:lvlText w:val="%1、"/>
      <w:lvlJc w:val="left"/>
      <w:rPr>
        <w:rFonts w:hint="eastAsia"/>
      </w:rPr>
    </w:lvl>
  </w:abstractNum>
  <w:num w:numId="1">
    <w:abstractNumId w:val="7"/>
  </w:num>
  <w:num w:numId="2">
    <w:abstractNumId w:val="9"/>
  </w:num>
  <w:num w:numId="3">
    <w:abstractNumId w:val="14"/>
  </w:num>
  <w:num w:numId="4">
    <w:abstractNumId w:val="8"/>
  </w:num>
  <w:num w:numId="5">
    <w:abstractNumId w:val="16"/>
  </w:num>
  <w:num w:numId="6">
    <w:abstractNumId w:val="15"/>
  </w:num>
  <w:num w:numId="7">
    <w:abstractNumId w:val="11"/>
  </w:num>
  <w:num w:numId="8">
    <w:abstractNumId w:val="6"/>
  </w:num>
  <w:num w:numId="9">
    <w:abstractNumId w:val="13"/>
  </w:num>
  <w:num w:numId="10">
    <w:abstractNumId w:val="1"/>
  </w:num>
  <w:num w:numId="11">
    <w:abstractNumId w:val="10"/>
  </w:num>
  <w:num w:numId="12">
    <w:abstractNumId w:val="3"/>
  </w:num>
  <w:num w:numId="13">
    <w:abstractNumId w:val="12"/>
  </w:num>
  <w:num w:numId="14">
    <w:abstractNumId w:val="2"/>
  </w:num>
  <w:num w:numId="15">
    <w:abstractNumId w:val="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B39C3"/>
    <w:rsid w:val="00020092"/>
    <w:rsid w:val="00092939"/>
    <w:rsid w:val="00126145"/>
    <w:rsid w:val="00133517"/>
    <w:rsid w:val="00145DAE"/>
    <w:rsid w:val="001767E6"/>
    <w:rsid w:val="00190A8D"/>
    <w:rsid w:val="001B21A1"/>
    <w:rsid w:val="00235BE5"/>
    <w:rsid w:val="00244D42"/>
    <w:rsid w:val="002C0B4D"/>
    <w:rsid w:val="002D35FA"/>
    <w:rsid w:val="00312C1A"/>
    <w:rsid w:val="00312DD1"/>
    <w:rsid w:val="003504B5"/>
    <w:rsid w:val="003F58F6"/>
    <w:rsid w:val="00413229"/>
    <w:rsid w:val="0046088D"/>
    <w:rsid w:val="004C398A"/>
    <w:rsid w:val="00553733"/>
    <w:rsid w:val="00574EEC"/>
    <w:rsid w:val="005B52CF"/>
    <w:rsid w:val="005F56A6"/>
    <w:rsid w:val="00615CE1"/>
    <w:rsid w:val="00620346"/>
    <w:rsid w:val="00674249"/>
    <w:rsid w:val="00690BB8"/>
    <w:rsid w:val="006C1CC0"/>
    <w:rsid w:val="006C60A2"/>
    <w:rsid w:val="006D7CA8"/>
    <w:rsid w:val="006F6A3E"/>
    <w:rsid w:val="00771468"/>
    <w:rsid w:val="00793203"/>
    <w:rsid w:val="007C33E4"/>
    <w:rsid w:val="007E771D"/>
    <w:rsid w:val="00971DDC"/>
    <w:rsid w:val="009A2152"/>
    <w:rsid w:val="009B19C8"/>
    <w:rsid w:val="009E748B"/>
    <w:rsid w:val="00A22250"/>
    <w:rsid w:val="00A83126"/>
    <w:rsid w:val="00A95088"/>
    <w:rsid w:val="00AC4276"/>
    <w:rsid w:val="00AE5FAD"/>
    <w:rsid w:val="00B12666"/>
    <w:rsid w:val="00B33389"/>
    <w:rsid w:val="00B86043"/>
    <w:rsid w:val="00C50168"/>
    <w:rsid w:val="00CD2FDE"/>
    <w:rsid w:val="00CE2C5E"/>
    <w:rsid w:val="00DA12AB"/>
    <w:rsid w:val="00E153F6"/>
    <w:rsid w:val="00E42F2D"/>
    <w:rsid w:val="00E43842"/>
    <w:rsid w:val="00E943EE"/>
    <w:rsid w:val="00EE1E86"/>
    <w:rsid w:val="00F8074E"/>
    <w:rsid w:val="00FF0AAD"/>
    <w:rsid w:val="0106663B"/>
    <w:rsid w:val="010D1849"/>
    <w:rsid w:val="01687703"/>
    <w:rsid w:val="019D7E34"/>
    <w:rsid w:val="01B81CE2"/>
    <w:rsid w:val="01C55775"/>
    <w:rsid w:val="01D07389"/>
    <w:rsid w:val="01F22DC1"/>
    <w:rsid w:val="01FE6BD3"/>
    <w:rsid w:val="024263C3"/>
    <w:rsid w:val="02720839"/>
    <w:rsid w:val="02A604E3"/>
    <w:rsid w:val="02A837E9"/>
    <w:rsid w:val="02D06F2C"/>
    <w:rsid w:val="02D45932"/>
    <w:rsid w:val="02EA7AD6"/>
    <w:rsid w:val="031079B2"/>
    <w:rsid w:val="0314419D"/>
    <w:rsid w:val="035D5053"/>
    <w:rsid w:val="03AA4003"/>
    <w:rsid w:val="03C52BEB"/>
    <w:rsid w:val="03D76459"/>
    <w:rsid w:val="03ED3E80"/>
    <w:rsid w:val="03F70F0C"/>
    <w:rsid w:val="03F7698E"/>
    <w:rsid w:val="045412A6"/>
    <w:rsid w:val="04633ABF"/>
    <w:rsid w:val="04837BF7"/>
    <w:rsid w:val="048D63A3"/>
    <w:rsid w:val="0491498E"/>
    <w:rsid w:val="04AE64BD"/>
    <w:rsid w:val="04B922CF"/>
    <w:rsid w:val="04C01C5A"/>
    <w:rsid w:val="04C80BE4"/>
    <w:rsid w:val="04D5637C"/>
    <w:rsid w:val="04D87301"/>
    <w:rsid w:val="04E7791B"/>
    <w:rsid w:val="04F85637"/>
    <w:rsid w:val="050723CE"/>
    <w:rsid w:val="050A5551"/>
    <w:rsid w:val="050E3F58"/>
    <w:rsid w:val="050E77DB"/>
    <w:rsid w:val="0531798F"/>
    <w:rsid w:val="05344197"/>
    <w:rsid w:val="0559094E"/>
    <w:rsid w:val="05A766D5"/>
    <w:rsid w:val="05B324E7"/>
    <w:rsid w:val="05B6346C"/>
    <w:rsid w:val="060025E6"/>
    <w:rsid w:val="06071F71"/>
    <w:rsid w:val="061F2E9B"/>
    <w:rsid w:val="06994D63"/>
    <w:rsid w:val="06B802A3"/>
    <w:rsid w:val="06BD041B"/>
    <w:rsid w:val="06D73361"/>
    <w:rsid w:val="06D84848"/>
    <w:rsid w:val="06FD1204"/>
    <w:rsid w:val="07016135"/>
    <w:rsid w:val="07312958"/>
    <w:rsid w:val="07493882"/>
    <w:rsid w:val="07581F23"/>
    <w:rsid w:val="078E0AF3"/>
    <w:rsid w:val="078F6575"/>
    <w:rsid w:val="079C588B"/>
    <w:rsid w:val="07A42C97"/>
    <w:rsid w:val="07B567B5"/>
    <w:rsid w:val="07CA4C73"/>
    <w:rsid w:val="07E10123"/>
    <w:rsid w:val="07FA5C24"/>
    <w:rsid w:val="08177753"/>
    <w:rsid w:val="08292EF0"/>
    <w:rsid w:val="08297BEC"/>
    <w:rsid w:val="083820D7"/>
    <w:rsid w:val="08385709"/>
    <w:rsid w:val="083A448F"/>
    <w:rsid w:val="083F0917"/>
    <w:rsid w:val="085D319E"/>
    <w:rsid w:val="08824884"/>
    <w:rsid w:val="08A27337"/>
    <w:rsid w:val="08B35053"/>
    <w:rsid w:val="08B408D6"/>
    <w:rsid w:val="08B814DA"/>
    <w:rsid w:val="08D33626"/>
    <w:rsid w:val="08FC70AE"/>
    <w:rsid w:val="08FE7A54"/>
    <w:rsid w:val="094C6569"/>
    <w:rsid w:val="09727371"/>
    <w:rsid w:val="09B40479"/>
    <w:rsid w:val="09CC5B1F"/>
    <w:rsid w:val="09D32F2C"/>
    <w:rsid w:val="09EB39C3"/>
    <w:rsid w:val="09EC7123"/>
    <w:rsid w:val="09F856EA"/>
    <w:rsid w:val="0A056F7E"/>
    <w:rsid w:val="0A3367C8"/>
    <w:rsid w:val="0A382C50"/>
    <w:rsid w:val="0A94336A"/>
    <w:rsid w:val="0A9877F2"/>
    <w:rsid w:val="0AA47F47"/>
    <w:rsid w:val="0B20514C"/>
    <w:rsid w:val="0B2F7965"/>
    <w:rsid w:val="0B3C4A7C"/>
    <w:rsid w:val="0B486311"/>
    <w:rsid w:val="0B755EDB"/>
    <w:rsid w:val="0B994E16"/>
    <w:rsid w:val="0BA12222"/>
    <w:rsid w:val="0BBC40D1"/>
    <w:rsid w:val="0BCF786E"/>
    <w:rsid w:val="0BD33CF6"/>
    <w:rsid w:val="0BEA391B"/>
    <w:rsid w:val="0BFB3BB6"/>
    <w:rsid w:val="0C2549FA"/>
    <w:rsid w:val="0CAA4C53"/>
    <w:rsid w:val="0CC76782"/>
    <w:rsid w:val="0CDF7771"/>
    <w:rsid w:val="0CF93AD9"/>
    <w:rsid w:val="0D226E9B"/>
    <w:rsid w:val="0D647905"/>
    <w:rsid w:val="0D8B55C6"/>
    <w:rsid w:val="0D962FB9"/>
    <w:rsid w:val="0DA73361"/>
    <w:rsid w:val="0DB12494"/>
    <w:rsid w:val="0DB22432"/>
    <w:rsid w:val="0DC40C23"/>
    <w:rsid w:val="0DD25AE7"/>
    <w:rsid w:val="0DEC685C"/>
    <w:rsid w:val="0DF93932"/>
    <w:rsid w:val="0DFD2082"/>
    <w:rsid w:val="0E010A88"/>
    <w:rsid w:val="0E6D71D1"/>
    <w:rsid w:val="0E9F2BD1"/>
    <w:rsid w:val="0F002BA9"/>
    <w:rsid w:val="0F6273CA"/>
    <w:rsid w:val="0F9C62AB"/>
    <w:rsid w:val="0FA22E51"/>
    <w:rsid w:val="0FCD6A7A"/>
    <w:rsid w:val="0FF36CB9"/>
    <w:rsid w:val="100E1583"/>
    <w:rsid w:val="1012756E"/>
    <w:rsid w:val="10306B1E"/>
    <w:rsid w:val="10686C78"/>
    <w:rsid w:val="109C57D8"/>
    <w:rsid w:val="10B35A73"/>
    <w:rsid w:val="10C02B8A"/>
    <w:rsid w:val="10C91499"/>
    <w:rsid w:val="10E36C5D"/>
    <w:rsid w:val="11196A9C"/>
    <w:rsid w:val="112812B5"/>
    <w:rsid w:val="112A0F34"/>
    <w:rsid w:val="112F0C3F"/>
    <w:rsid w:val="115B080A"/>
    <w:rsid w:val="118151C6"/>
    <w:rsid w:val="118B3557"/>
    <w:rsid w:val="119463E5"/>
    <w:rsid w:val="119C37F2"/>
    <w:rsid w:val="11BA2DA2"/>
    <w:rsid w:val="11F55185"/>
    <w:rsid w:val="11FA43A7"/>
    <w:rsid w:val="1217313B"/>
    <w:rsid w:val="122733D6"/>
    <w:rsid w:val="127534D5"/>
    <w:rsid w:val="128E1E81"/>
    <w:rsid w:val="12A63CA4"/>
    <w:rsid w:val="12CA6462"/>
    <w:rsid w:val="12D41BD6"/>
    <w:rsid w:val="13236AF1"/>
    <w:rsid w:val="132754F7"/>
    <w:rsid w:val="132B7780"/>
    <w:rsid w:val="136D14EF"/>
    <w:rsid w:val="137568FB"/>
    <w:rsid w:val="13A43BC7"/>
    <w:rsid w:val="13AA1353"/>
    <w:rsid w:val="13C7475D"/>
    <w:rsid w:val="13CA6005"/>
    <w:rsid w:val="13CE1647"/>
    <w:rsid w:val="13EF07C3"/>
    <w:rsid w:val="13F6014E"/>
    <w:rsid w:val="13FF6A0B"/>
    <w:rsid w:val="14056665"/>
    <w:rsid w:val="14322531"/>
    <w:rsid w:val="14632D00"/>
    <w:rsid w:val="14645729"/>
    <w:rsid w:val="147D38AA"/>
    <w:rsid w:val="149434CF"/>
    <w:rsid w:val="14A578F1"/>
    <w:rsid w:val="14FE0980"/>
    <w:rsid w:val="15221E3A"/>
    <w:rsid w:val="1525173B"/>
    <w:rsid w:val="15306BD1"/>
    <w:rsid w:val="154C2C7E"/>
    <w:rsid w:val="157B57FF"/>
    <w:rsid w:val="158C5C66"/>
    <w:rsid w:val="15D00CD9"/>
    <w:rsid w:val="15DD2016"/>
    <w:rsid w:val="15E433A4"/>
    <w:rsid w:val="160D2D3C"/>
    <w:rsid w:val="162B00EE"/>
    <w:rsid w:val="164107F7"/>
    <w:rsid w:val="16604D44"/>
    <w:rsid w:val="16635CC9"/>
    <w:rsid w:val="167F1D76"/>
    <w:rsid w:val="16833FFF"/>
    <w:rsid w:val="1696199B"/>
    <w:rsid w:val="16C624EA"/>
    <w:rsid w:val="16D62785"/>
    <w:rsid w:val="16E24019"/>
    <w:rsid w:val="16E6314C"/>
    <w:rsid w:val="16F83FBE"/>
    <w:rsid w:val="16FD2644"/>
    <w:rsid w:val="17326754"/>
    <w:rsid w:val="173E0EAF"/>
    <w:rsid w:val="17460AE4"/>
    <w:rsid w:val="178847A7"/>
    <w:rsid w:val="178C6A30"/>
    <w:rsid w:val="17C65910"/>
    <w:rsid w:val="17CA0094"/>
    <w:rsid w:val="17DD454F"/>
    <w:rsid w:val="17DF0A39"/>
    <w:rsid w:val="17E7717C"/>
    <w:rsid w:val="17FA7064"/>
    <w:rsid w:val="17FD13CC"/>
    <w:rsid w:val="18235CAA"/>
    <w:rsid w:val="182633AB"/>
    <w:rsid w:val="182B7833"/>
    <w:rsid w:val="18496DE3"/>
    <w:rsid w:val="1856197C"/>
    <w:rsid w:val="18573B7A"/>
    <w:rsid w:val="18633210"/>
    <w:rsid w:val="187447AF"/>
    <w:rsid w:val="18BA5E1D"/>
    <w:rsid w:val="18E05BDC"/>
    <w:rsid w:val="18F41B50"/>
    <w:rsid w:val="18FF22A3"/>
    <w:rsid w:val="190B4923"/>
    <w:rsid w:val="19143034"/>
    <w:rsid w:val="194B0F90"/>
    <w:rsid w:val="19840D69"/>
    <w:rsid w:val="198545EC"/>
    <w:rsid w:val="19923902"/>
    <w:rsid w:val="199F5196"/>
    <w:rsid w:val="19BD7FCA"/>
    <w:rsid w:val="19F4792E"/>
    <w:rsid w:val="1A0A2733"/>
    <w:rsid w:val="1A0D57CA"/>
    <w:rsid w:val="1A161863"/>
    <w:rsid w:val="1A4E1AB7"/>
    <w:rsid w:val="1ADE00A1"/>
    <w:rsid w:val="1AF20311"/>
    <w:rsid w:val="1AF844CE"/>
    <w:rsid w:val="1B045D62"/>
    <w:rsid w:val="1B435847"/>
    <w:rsid w:val="1BEB27DD"/>
    <w:rsid w:val="1C4B0278"/>
    <w:rsid w:val="1C4D157D"/>
    <w:rsid w:val="1C527C03"/>
    <w:rsid w:val="1C53432F"/>
    <w:rsid w:val="1C55440A"/>
    <w:rsid w:val="1C561E8C"/>
    <w:rsid w:val="1C5E7298"/>
    <w:rsid w:val="1C854F5A"/>
    <w:rsid w:val="1C8F7A67"/>
    <w:rsid w:val="1CBA412F"/>
    <w:rsid w:val="1CE17872"/>
    <w:rsid w:val="1D2437DE"/>
    <w:rsid w:val="1D3849FD"/>
    <w:rsid w:val="1D4D5CD3"/>
    <w:rsid w:val="1D7019C1"/>
    <w:rsid w:val="1DA069AB"/>
    <w:rsid w:val="1DC91D6E"/>
    <w:rsid w:val="1E267F2B"/>
    <w:rsid w:val="1E287B89"/>
    <w:rsid w:val="1E3D42AB"/>
    <w:rsid w:val="1E544E3F"/>
    <w:rsid w:val="1E682B71"/>
    <w:rsid w:val="1E975C3E"/>
    <w:rsid w:val="1EDB284F"/>
    <w:rsid w:val="1EE6440D"/>
    <w:rsid w:val="1F2C6132"/>
    <w:rsid w:val="1F3644C3"/>
    <w:rsid w:val="1F3B41CE"/>
    <w:rsid w:val="1F3C1C4F"/>
    <w:rsid w:val="1F5E4382"/>
    <w:rsid w:val="1F6C111A"/>
    <w:rsid w:val="1F6D541E"/>
    <w:rsid w:val="1F9E2BED"/>
    <w:rsid w:val="1FC42E2D"/>
    <w:rsid w:val="200C5124"/>
    <w:rsid w:val="202253C5"/>
    <w:rsid w:val="203B3D71"/>
    <w:rsid w:val="20493086"/>
    <w:rsid w:val="20D81670"/>
    <w:rsid w:val="20EC6113"/>
    <w:rsid w:val="20F14799"/>
    <w:rsid w:val="211636D4"/>
    <w:rsid w:val="21585442"/>
    <w:rsid w:val="216060D1"/>
    <w:rsid w:val="216E53E7"/>
    <w:rsid w:val="217F3103"/>
    <w:rsid w:val="22214E8B"/>
    <w:rsid w:val="22667B7E"/>
    <w:rsid w:val="226B4005"/>
    <w:rsid w:val="227C044B"/>
    <w:rsid w:val="22811A2C"/>
    <w:rsid w:val="228D65A4"/>
    <w:rsid w:val="22914245"/>
    <w:rsid w:val="22A06A5E"/>
    <w:rsid w:val="22BF3A8F"/>
    <w:rsid w:val="22C47F17"/>
    <w:rsid w:val="22CC31F6"/>
    <w:rsid w:val="22D60519"/>
    <w:rsid w:val="22DA20BB"/>
    <w:rsid w:val="231C05A6"/>
    <w:rsid w:val="2320282F"/>
    <w:rsid w:val="23287C3C"/>
    <w:rsid w:val="23362D65"/>
    <w:rsid w:val="23524303"/>
    <w:rsid w:val="23B00E19"/>
    <w:rsid w:val="23D07150"/>
    <w:rsid w:val="23F30609"/>
    <w:rsid w:val="23FF441C"/>
    <w:rsid w:val="2444710E"/>
    <w:rsid w:val="246650C5"/>
    <w:rsid w:val="246A734E"/>
    <w:rsid w:val="2489657E"/>
    <w:rsid w:val="248A1E01"/>
    <w:rsid w:val="24B93C4E"/>
    <w:rsid w:val="24D02576"/>
    <w:rsid w:val="25B4606C"/>
    <w:rsid w:val="25BB2173"/>
    <w:rsid w:val="25C25381"/>
    <w:rsid w:val="260006E9"/>
    <w:rsid w:val="2616700A"/>
    <w:rsid w:val="268F1252"/>
    <w:rsid w:val="269D5FE9"/>
    <w:rsid w:val="26D251BE"/>
    <w:rsid w:val="26F61EFB"/>
    <w:rsid w:val="26F7797C"/>
    <w:rsid w:val="27031211"/>
    <w:rsid w:val="2703598D"/>
    <w:rsid w:val="271933B4"/>
    <w:rsid w:val="2728014B"/>
    <w:rsid w:val="273E5657"/>
    <w:rsid w:val="274441F8"/>
    <w:rsid w:val="274A6102"/>
    <w:rsid w:val="276A6B82"/>
    <w:rsid w:val="278739E8"/>
    <w:rsid w:val="27985E53"/>
    <w:rsid w:val="27E1537C"/>
    <w:rsid w:val="28105ECB"/>
    <w:rsid w:val="281F2C62"/>
    <w:rsid w:val="283D69F1"/>
    <w:rsid w:val="28486025"/>
    <w:rsid w:val="28776B74"/>
    <w:rsid w:val="28994B2A"/>
    <w:rsid w:val="28B975DD"/>
    <w:rsid w:val="28C97878"/>
    <w:rsid w:val="28F72945"/>
    <w:rsid w:val="29144474"/>
    <w:rsid w:val="291C1880"/>
    <w:rsid w:val="291E565E"/>
    <w:rsid w:val="29257B04"/>
    <w:rsid w:val="292A6617"/>
    <w:rsid w:val="296454F8"/>
    <w:rsid w:val="29A924E3"/>
    <w:rsid w:val="29B277F5"/>
    <w:rsid w:val="29BF490D"/>
    <w:rsid w:val="29CB72D1"/>
    <w:rsid w:val="29EE1BD8"/>
    <w:rsid w:val="2A01667B"/>
    <w:rsid w:val="2A076467"/>
    <w:rsid w:val="2A2F2642"/>
    <w:rsid w:val="2A357DCE"/>
    <w:rsid w:val="2B513A1E"/>
    <w:rsid w:val="2B625188"/>
    <w:rsid w:val="2B901C95"/>
    <w:rsid w:val="2BAC2E33"/>
    <w:rsid w:val="2BC86EE0"/>
    <w:rsid w:val="2BDC1404"/>
    <w:rsid w:val="2BF10171"/>
    <w:rsid w:val="2C090FCE"/>
    <w:rsid w:val="2C156FDF"/>
    <w:rsid w:val="2C1C43EC"/>
    <w:rsid w:val="2C316A57"/>
    <w:rsid w:val="2C3D01A4"/>
    <w:rsid w:val="2C5D7782"/>
    <w:rsid w:val="2C622E1D"/>
    <w:rsid w:val="2C734DFA"/>
    <w:rsid w:val="2C837613"/>
    <w:rsid w:val="2C852B16"/>
    <w:rsid w:val="2C8D1227"/>
    <w:rsid w:val="2CA84CD4"/>
    <w:rsid w:val="2CB745EA"/>
    <w:rsid w:val="2CCD678E"/>
    <w:rsid w:val="2CEB5D3E"/>
    <w:rsid w:val="2D23171B"/>
    <w:rsid w:val="2D5D05FB"/>
    <w:rsid w:val="2D6A3274"/>
    <w:rsid w:val="2DA61CF4"/>
    <w:rsid w:val="2DB15B07"/>
    <w:rsid w:val="2DDD65CB"/>
    <w:rsid w:val="2DDF5351"/>
    <w:rsid w:val="2DEF4C38"/>
    <w:rsid w:val="2E093F97"/>
    <w:rsid w:val="2E0C4F1C"/>
    <w:rsid w:val="2E152297"/>
    <w:rsid w:val="2E3E316C"/>
    <w:rsid w:val="2E4375F4"/>
    <w:rsid w:val="2E483A7C"/>
    <w:rsid w:val="2E9402F8"/>
    <w:rsid w:val="2E9D3186"/>
    <w:rsid w:val="2F6A7056"/>
    <w:rsid w:val="2F7708EA"/>
    <w:rsid w:val="2F7B0C15"/>
    <w:rsid w:val="2F7E3AF9"/>
    <w:rsid w:val="2FBF7DE5"/>
    <w:rsid w:val="2FC5646B"/>
    <w:rsid w:val="2FE06533"/>
    <w:rsid w:val="2FFC7C4A"/>
    <w:rsid w:val="30455AC0"/>
    <w:rsid w:val="308E2433"/>
    <w:rsid w:val="308E71B9"/>
    <w:rsid w:val="30973C03"/>
    <w:rsid w:val="30C3032E"/>
    <w:rsid w:val="30F73365"/>
    <w:rsid w:val="310622FB"/>
    <w:rsid w:val="310C2006"/>
    <w:rsid w:val="31144E94"/>
    <w:rsid w:val="31260631"/>
    <w:rsid w:val="317177AC"/>
    <w:rsid w:val="31802041"/>
    <w:rsid w:val="319C292D"/>
    <w:rsid w:val="31AA2E09"/>
    <w:rsid w:val="31C66EB6"/>
    <w:rsid w:val="321005AF"/>
    <w:rsid w:val="324E00CB"/>
    <w:rsid w:val="32992A91"/>
    <w:rsid w:val="32FC6F32"/>
    <w:rsid w:val="33126ED8"/>
    <w:rsid w:val="333F7A14"/>
    <w:rsid w:val="334D5A38"/>
    <w:rsid w:val="33564149"/>
    <w:rsid w:val="335C6052"/>
    <w:rsid w:val="336174C5"/>
    <w:rsid w:val="337323F4"/>
    <w:rsid w:val="33775400"/>
    <w:rsid w:val="33A41CCA"/>
    <w:rsid w:val="33B331DE"/>
    <w:rsid w:val="33EB6BBB"/>
    <w:rsid w:val="340D7FBC"/>
    <w:rsid w:val="341344FC"/>
    <w:rsid w:val="3424001A"/>
    <w:rsid w:val="343F40C7"/>
    <w:rsid w:val="34692D0C"/>
    <w:rsid w:val="348F514A"/>
    <w:rsid w:val="34B36604"/>
    <w:rsid w:val="34C752A4"/>
    <w:rsid w:val="34D23635"/>
    <w:rsid w:val="34D545BA"/>
    <w:rsid w:val="34DA42C5"/>
    <w:rsid w:val="35073712"/>
    <w:rsid w:val="3548237A"/>
    <w:rsid w:val="3558300F"/>
    <w:rsid w:val="35650626"/>
    <w:rsid w:val="358D0F0B"/>
    <w:rsid w:val="35AA386B"/>
    <w:rsid w:val="35AD335B"/>
    <w:rsid w:val="36220E57"/>
    <w:rsid w:val="363244F6"/>
    <w:rsid w:val="36366780"/>
    <w:rsid w:val="367252E0"/>
    <w:rsid w:val="36A622B7"/>
    <w:rsid w:val="36A668AD"/>
    <w:rsid w:val="36A75FFC"/>
    <w:rsid w:val="36A857BA"/>
    <w:rsid w:val="36D72A86"/>
    <w:rsid w:val="36E5781D"/>
    <w:rsid w:val="370138CA"/>
    <w:rsid w:val="370C54DE"/>
    <w:rsid w:val="373508A1"/>
    <w:rsid w:val="37387627"/>
    <w:rsid w:val="37B336EE"/>
    <w:rsid w:val="37CE779B"/>
    <w:rsid w:val="37EE5AD1"/>
    <w:rsid w:val="380A4A95"/>
    <w:rsid w:val="380E3E07"/>
    <w:rsid w:val="38134A0C"/>
    <w:rsid w:val="382D0783"/>
    <w:rsid w:val="38455ACD"/>
    <w:rsid w:val="3861258D"/>
    <w:rsid w:val="389A650D"/>
    <w:rsid w:val="38CF6444"/>
    <w:rsid w:val="38DA47D5"/>
    <w:rsid w:val="38E205D8"/>
    <w:rsid w:val="39137E32"/>
    <w:rsid w:val="391D0741"/>
    <w:rsid w:val="39322433"/>
    <w:rsid w:val="39363F82"/>
    <w:rsid w:val="39367E4D"/>
    <w:rsid w:val="3940537B"/>
    <w:rsid w:val="395850A3"/>
    <w:rsid w:val="396E39C4"/>
    <w:rsid w:val="3994292A"/>
    <w:rsid w:val="39957106"/>
    <w:rsid w:val="39A00D1B"/>
    <w:rsid w:val="39A43E9E"/>
    <w:rsid w:val="39B277E0"/>
    <w:rsid w:val="39DE2D7E"/>
    <w:rsid w:val="3A4849AC"/>
    <w:rsid w:val="3A5B15D7"/>
    <w:rsid w:val="3A7D49D9"/>
    <w:rsid w:val="3A890C98"/>
    <w:rsid w:val="3AA23DC1"/>
    <w:rsid w:val="3AD53316"/>
    <w:rsid w:val="3ADE2921"/>
    <w:rsid w:val="3B0A24EB"/>
    <w:rsid w:val="3B1C5C89"/>
    <w:rsid w:val="3B212110"/>
    <w:rsid w:val="3B233415"/>
    <w:rsid w:val="3B292DA0"/>
    <w:rsid w:val="3B602C1D"/>
    <w:rsid w:val="3B605478"/>
    <w:rsid w:val="3B7905A1"/>
    <w:rsid w:val="3B7B24AA"/>
    <w:rsid w:val="3BA62369"/>
    <w:rsid w:val="3BBC230F"/>
    <w:rsid w:val="3BCD2229"/>
    <w:rsid w:val="3C134F1C"/>
    <w:rsid w:val="3C471EF3"/>
    <w:rsid w:val="3C56470C"/>
    <w:rsid w:val="3C7030B7"/>
    <w:rsid w:val="3C785F45"/>
    <w:rsid w:val="3C7F58D0"/>
    <w:rsid w:val="3C925059"/>
    <w:rsid w:val="3C9B197D"/>
    <w:rsid w:val="3CF1490A"/>
    <w:rsid w:val="3CF37E0D"/>
    <w:rsid w:val="3D007123"/>
    <w:rsid w:val="3D076AAE"/>
    <w:rsid w:val="3D08452F"/>
    <w:rsid w:val="3D217658"/>
    <w:rsid w:val="3D325373"/>
    <w:rsid w:val="3D702C5A"/>
    <w:rsid w:val="3D910C10"/>
    <w:rsid w:val="3E1014DE"/>
    <w:rsid w:val="3E201779"/>
    <w:rsid w:val="3E5D1061"/>
    <w:rsid w:val="3E6D7D68"/>
    <w:rsid w:val="3E756C84"/>
    <w:rsid w:val="3E8E5630"/>
    <w:rsid w:val="3E9F6DCC"/>
    <w:rsid w:val="3ED1739E"/>
    <w:rsid w:val="3ED328A1"/>
    <w:rsid w:val="3ED45DA4"/>
    <w:rsid w:val="3EE32B3C"/>
    <w:rsid w:val="3EF47B4E"/>
    <w:rsid w:val="3EFA6EDE"/>
    <w:rsid w:val="3F063B73"/>
    <w:rsid w:val="3F0B7E54"/>
    <w:rsid w:val="3F16680E"/>
    <w:rsid w:val="3F661A90"/>
    <w:rsid w:val="3F690816"/>
    <w:rsid w:val="3F721126"/>
    <w:rsid w:val="3F767B2C"/>
    <w:rsid w:val="3FAA4B03"/>
    <w:rsid w:val="3FE86B66"/>
    <w:rsid w:val="40251896"/>
    <w:rsid w:val="402661E4"/>
    <w:rsid w:val="40585F20"/>
    <w:rsid w:val="406242B1"/>
    <w:rsid w:val="406A16BE"/>
    <w:rsid w:val="406E4841"/>
    <w:rsid w:val="40730853"/>
    <w:rsid w:val="40D554EA"/>
    <w:rsid w:val="41330895"/>
    <w:rsid w:val="4142391F"/>
    <w:rsid w:val="4162324B"/>
    <w:rsid w:val="41674A59"/>
    <w:rsid w:val="41834389"/>
    <w:rsid w:val="419F644D"/>
    <w:rsid w:val="41A13939"/>
    <w:rsid w:val="421A7D7F"/>
    <w:rsid w:val="42307D25"/>
    <w:rsid w:val="423F253E"/>
    <w:rsid w:val="42611755"/>
    <w:rsid w:val="42614988"/>
    <w:rsid w:val="42702D0D"/>
    <w:rsid w:val="42845230"/>
    <w:rsid w:val="42BE7AED"/>
    <w:rsid w:val="42CF43AB"/>
    <w:rsid w:val="42D25330"/>
    <w:rsid w:val="42D40179"/>
    <w:rsid w:val="42D84CBA"/>
    <w:rsid w:val="42F02AD9"/>
    <w:rsid w:val="432A1241"/>
    <w:rsid w:val="433575D3"/>
    <w:rsid w:val="43441DEB"/>
    <w:rsid w:val="435232FF"/>
    <w:rsid w:val="43565589"/>
    <w:rsid w:val="43614569"/>
    <w:rsid w:val="436A67A8"/>
    <w:rsid w:val="438414B9"/>
    <w:rsid w:val="438C21E0"/>
    <w:rsid w:val="439B6F77"/>
    <w:rsid w:val="439E597D"/>
    <w:rsid w:val="43AA5013"/>
    <w:rsid w:val="43BA782C"/>
    <w:rsid w:val="43D24ED2"/>
    <w:rsid w:val="43E94AF8"/>
    <w:rsid w:val="440A2AAE"/>
    <w:rsid w:val="4432296D"/>
    <w:rsid w:val="446753C6"/>
    <w:rsid w:val="447211D8"/>
    <w:rsid w:val="448117F3"/>
    <w:rsid w:val="449D0919"/>
    <w:rsid w:val="44A25764"/>
    <w:rsid w:val="44C70D28"/>
    <w:rsid w:val="44CF7374"/>
    <w:rsid w:val="44D559FA"/>
    <w:rsid w:val="44ED6924"/>
    <w:rsid w:val="44FD333B"/>
    <w:rsid w:val="450B5ED4"/>
    <w:rsid w:val="451C70D7"/>
    <w:rsid w:val="452B420A"/>
    <w:rsid w:val="452C1C8C"/>
    <w:rsid w:val="454050A9"/>
    <w:rsid w:val="4549123C"/>
    <w:rsid w:val="4556724D"/>
    <w:rsid w:val="4585361F"/>
    <w:rsid w:val="45A04342"/>
    <w:rsid w:val="45C2437E"/>
    <w:rsid w:val="45D04998"/>
    <w:rsid w:val="45E43639"/>
    <w:rsid w:val="46942392"/>
    <w:rsid w:val="46955E71"/>
    <w:rsid w:val="469C2DE7"/>
    <w:rsid w:val="46B55F0F"/>
    <w:rsid w:val="46CE2832"/>
    <w:rsid w:val="46CF6AB9"/>
    <w:rsid w:val="46EF4F81"/>
    <w:rsid w:val="47656FAD"/>
    <w:rsid w:val="476837B5"/>
    <w:rsid w:val="476A6CB8"/>
    <w:rsid w:val="476F3A52"/>
    <w:rsid w:val="47887784"/>
    <w:rsid w:val="47BA6030"/>
    <w:rsid w:val="47BE61F0"/>
    <w:rsid w:val="47CC34D9"/>
    <w:rsid w:val="47F75622"/>
    <w:rsid w:val="481266BF"/>
    <w:rsid w:val="482C45B3"/>
    <w:rsid w:val="48334182"/>
    <w:rsid w:val="486E0AE4"/>
    <w:rsid w:val="4888388C"/>
    <w:rsid w:val="489B28AD"/>
    <w:rsid w:val="48BB5360"/>
    <w:rsid w:val="48C14CEB"/>
    <w:rsid w:val="490A1F7C"/>
    <w:rsid w:val="49260292"/>
    <w:rsid w:val="49492F43"/>
    <w:rsid w:val="497B799C"/>
    <w:rsid w:val="49827327"/>
    <w:rsid w:val="499D5953"/>
    <w:rsid w:val="49B760FE"/>
    <w:rsid w:val="49C64593"/>
    <w:rsid w:val="49DB3239"/>
    <w:rsid w:val="49E8275C"/>
    <w:rsid w:val="4A05407D"/>
    <w:rsid w:val="4A2C64BB"/>
    <w:rsid w:val="4A65539B"/>
    <w:rsid w:val="4A712751"/>
    <w:rsid w:val="4AB467A0"/>
    <w:rsid w:val="4B01301B"/>
    <w:rsid w:val="4B115470"/>
    <w:rsid w:val="4B270CDD"/>
    <w:rsid w:val="4B357FF2"/>
    <w:rsid w:val="4B390BF7"/>
    <w:rsid w:val="4B3A6678"/>
    <w:rsid w:val="4B5E7B32"/>
    <w:rsid w:val="4B621DBB"/>
    <w:rsid w:val="4B797B0F"/>
    <w:rsid w:val="4B881FFB"/>
    <w:rsid w:val="4BA076A2"/>
    <w:rsid w:val="4BA32825"/>
    <w:rsid w:val="4BCB5F67"/>
    <w:rsid w:val="4BF30D12"/>
    <w:rsid w:val="4BFC5C0C"/>
    <w:rsid w:val="4C043B43"/>
    <w:rsid w:val="4C1053D7"/>
    <w:rsid w:val="4C1166DC"/>
    <w:rsid w:val="4C2E4987"/>
    <w:rsid w:val="4C3262BB"/>
    <w:rsid w:val="4C6870EB"/>
    <w:rsid w:val="4C7D380D"/>
    <w:rsid w:val="4CC54900"/>
    <w:rsid w:val="4CCE2312"/>
    <w:rsid w:val="4CD45AD7"/>
    <w:rsid w:val="4CD6771E"/>
    <w:rsid w:val="4CE13531"/>
    <w:rsid w:val="4D001AE3"/>
    <w:rsid w:val="4D3032B0"/>
    <w:rsid w:val="4D3921D8"/>
    <w:rsid w:val="4D406A58"/>
    <w:rsid w:val="4D611881"/>
    <w:rsid w:val="4D632806"/>
    <w:rsid w:val="4D7D33AF"/>
    <w:rsid w:val="4DBF769C"/>
    <w:rsid w:val="4DC8252A"/>
    <w:rsid w:val="4DCA5A2D"/>
    <w:rsid w:val="4DCF7936"/>
    <w:rsid w:val="4DF11E8A"/>
    <w:rsid w:val="4DFA3FFE"/>
    <w:rsid w:val="4E7A7DCF"/>
    <w:rsid w:val="4E9904C8"/>
    <w:rsid w:val="4EBF2AC2"/>
    <w:rsid w:val="4EC77ECE"/>
    <w:rsid w:val="4ED07123"/>
    <w:rsid w:val="4EDB288F"/>
    <w:rsid w:val="4EEF1F8C"/>
    <w:rsid w:val="4F531CB1"/>
    <w:rsid w:val="4F762A99"/>
    <w:rsid w:val="50290A0F"/>
    <w:rsid w:val="50550130"/>
    <w:rsid w:val="508942AC"/>
    <w:rsid w:val="50943942"/>
    <w:rsid w:val="50D4080E"/>
    <w:rsid w:val="50F54C60"/>
    <w:rsid w:val="50F639B0"/>
    <w:rsid w:val="50FD4D3F"/>
    <w:rsid w:val="5115210E"/>
    <w:rsid w:val="511D5E24"/>
    <w:rsid w:val="514D52EF"/>
    <w:rsid w:val="51537048"/>
    <w:rsid w:val="51566BAA"/>
    <w:rsid w:val="51581979"/>
    <w:rsid w:val="515C5909"/>
    <w:rsid w:val="51C51AB5"/>
    <w:rsid w:val="51FC418E"/>
    <w:rsid w:val="52121BB5"/>
    <w:rsid w:val="52524B9C"/>
    <w:rsid w:val="525D2F2D"/>
    <w:rsid w:val="5283316D"/>
    <w:rsid w:val="52AA68B0"/>
    <w:rsid w:val="52CC0FE3"/>
    <w:rsid w:val="53004005"/>
    <w:rsid w:val="532E5804"/>
    <w:rsid w:val="533D4CFB"/>
    <w:rsid w:val="53653760"/>
    <w:rsid w:val="53707572"/>
    <w:rsid w:val="538F7E27"/>
    <w:rsid w:val="53925529"/>
    <w:rsid w:val="53B62265"/>
    <w:rsid w:val="53BA0C6B"/>
    <w:rsid w:val="53CA0F06"/>
    <w:rsid w:val="542D22DA"/>
    <w:rsid w:val="543933F8"/>
    <w:rsid w:val="5442626C"/>
    <w:rsid w:val="545D5EF6"/>
    <w:rsid w:val="5462237E"/>
    <w:rsid w:val="54684287"/>
    <w:rsid w:val="547277F2"/>
    <w:rsid w:val="547A32A8"/>
    <w:rsid w:val="5497440A"/>
    <w:rsid w:val="54C36F1F"/>
    <w:rsid w:val="54CB652A"/>
    <w:rsid w:val="54E029AD"/>
    <w:rsid w:val="54E37454"/>
    <w:rsid w:val="54E9117C"/>
    <w:rsid w:val="54F46459"/>
    <w:rsid w:val="54FB7079"/>
    <w:rsid w:val="552B564A"/>
    <w:rsid w:val="552E07CD"/>
    <w:rsid w:val="5542526F"/>
    <w:rsid w:val="556514AF"/>
    <w:rsid w:val="5579200B"/>
    <w:rsid w:val="55B84EAE"/>
    <w:rsid w:val="55BF00BC"/>
    <w:rsid w:val="55E22755"/>
    <w:rsid w:val="55EC7130"/>
    <w:rsid w:val="56126841"/>
    <w:rsid w:val="562B51ED"/>
    <w:rsid w:val="565079AB"/>
    <w:rsid w:val="56535401"/>
    <w:rsid w:val="56551179"/>
    <w:rsid w:val="565C123F"/>
    <w:rsid w:val="565E0EBF"/>
    <w:rsid w:val="567A07EF"/>
    <w:rsid w:val="567E66DE"/>
    <w:rsid w:val="5697231E"/>
    <w:rsid w:val="56C4275B"/>
    <w:rsid w:val="56F03CB1"/>
    <w:rsid w:val="56FE2FC7"/>
    <w:rsid w:val="57081358"/>
    <w:rsid w:val="5717181A"/>
    <w:rsid w:val="572C2811"/>
    <w:rsid w:val="57494340"/>
    <w:rsid w:val="5763076D"/>
    <w:rsid w:val="576D24F2"/>
    <w:rsid w:val="577E121B"/>
    <w:rsid w:val="57952240"/>
    <w:rsid w:val="57AD486A"/>
    <w:rsid w:val="57CB6E97"/>
    <w:rsid w:val="57D66BD7"/>
    <w:rsid w:val="57F26D57"/>
    <w:rsid w:val="581F4018"/>
    <w:rsid w:val="58203B3C"/>
    <w:rsid w:val="582202D7"/>
    <w:rsid w:val="585D6406"/>
    <w:rsid w:val="58A57E7F"/>
    <w:rsid w:val="58C93537"/>
    <w:rsid w:val="58CE4A85"/>
    <w:rsid w:val="58EB4D70"/>
    <w:rsid w:val="59122A32"/>
    <w:rsid w:val="59296DD4"/>
    <w:rsid w:val="59517F98"/>
    <w:rsid w:val="595B08A7"/>
    <w:rsid w:val="59671F6A"/>
    <w:rsid w:val="597204CD"/>
    <w:rsid w:val="59723D50"/>
    <w:rsid w:val="59A2321A"/>
    <w:rsid w:val="5A00764E"/>
    <w:rsid w:val="5A0532BF"/>
    <w:rsid w:val="5A1D0965"/>
    <w:rsid w:val="5A2302F0"/>
    <w:rsid w:val="5A5255BC"/>
    <w:rsid w:val="5A567846"/>
    <w:rsid w:val="5A5F26D4"/>
    <w:rsid w:val="5A743572"/>
    <w:rsid w:val="5AE2742A"/>
    <w:rsid w:val="5AFA22EF"/>
    <w:rsid w:val="5B1B1103"/>
    <w:rsid w:val="5B385545"/>
    <w:rsid w:val="5B654180"/>
    <w:rsid w:val="5B7D41AB"/>
    <w:rsid w:val="5B991157"/>
    <w:rsid w:val="5BC709A1"/>
    <w:rsid w:val="5BD91F40"/>
    <w:rsid w:val="5BDB7642"/>
    <w:rsid w:val="5BF25068"/>
    <w:rsid w:val="5BF27267"/>
    <w:rsid w:val="5C11326E"/>
    <w:rsid w:val="5C5B1215"/>
    <w:rsid w:val="5C6D49B2"/>
    <w:rsid w:val="5CA4708A"/>
    <w:rsid w:val="5CC069BB"/>
    <w:rsid w:val="5CC85FC5"/>
    <w:rsid w:val="5CEB5280"/>
    <w:rsid w:val="5CED0783"/>
    <w:rsid w:val="5D032927"/>
    <w:rsid w:val="5D5B0DB7"/>
    <w:rsid w:val="5D5E1D3C"/>
    <w:rsid w:val="5D8246DE"/>
    <w:rsid w:val="5DA1152C"/>
    <w:rsid w:val="5DBD25C8"/>
    <w:rsid w:val="5DD43000"/>
    <w:rsid w:val="5DDF358F"/>
    <w:rsid w:val="5DEE5DA8"/>
    <w:rsid w:val="5DF744B9"/>
    <w:rsid w:val="5E13170F"/>
    <w:rsid w:val="5E24161F"/>
    <w:rsid w:val="5E287173"/>
    <w:rsid w:val="5E2C0A11"/>
    <w:rsid w:val="5E571F54"/>
    <w:rsid w:val="5E5D506F"/>
    <w:rsid w:val="5E885FA6"/>
    <w:rsid w:val="5E9F014A"/>
    <w:rsid w:val="5EB7471F"/>
    <w:rsid w:val="5F2800AE"/>
    <w:rsid w:val="5F404F6D"/>
    <w:rsid w:val="5F5A62FF"/>
    <w:rsid w:val="5FB47C92"/>
    <w:rsid w:val="5FF6617D"/>
    <w:rsid w:val="60160C30"/>
    <w:rsid w:val="601A0681"/>
    <w:rsid w:val="60507B10"/>
    <w:rsid w:val="605B1725"/>
    <w:rsid w:val="608D7975"/>
    <w:rsid w:val="60A7051F"/>
    <w:rsid w:val="60C47ACF"/>
    <w:rsid w:val="612B4D9D"/>
    <w:rsid w:val="61302A02"/>
    <w:rsid w:val="6142291C"/>
    <w:rsid w:val="616B1562"/>
    <w:rsid w:val="6187560F"/>
    <w:rsid w:val="61E04DA4"/>
    <w:rsid w:val="61E12825"/>
    <w:rsid w:val="61E57855"/>
    <w:rsid w:val="61EE1B3B"/>
    <w:rsid w:val="620307DC"/>
    <w:rsid w:val="6240614F"/>
    <w:rsid w:val="6272507C"/>
    <w:rsid w:val="62BD432E"/>
    <w:rsid w:val="62C84A81"/>
    <w:rsid w:val="62E81D53"/>
    <w:rsid w:val="62E864D0"/>
    <w:rsid w:val="62F200E4"/>
    <w:rsid w:val="63201EAD"/>
    <w:rsid w:val="632B1B53"/>
    <w:rsid w:val="635C1D12"/>
    <w:rsid w:val="63B53257"/>
    <w:rsid w:val="640974D0"/>
    <w:rsid w:val="641A33C9"/>
    <w:rsid w:val="64256479"/>
    <w:rsid w:val="64312FEF"/>
    <w:rsid w:val="64380AE5"/>
    <w:rsid w:val="64561F2A"/>
    <w:rsid w:val="64630F05"/>
    <w:rsid w:val="646621C4"/>
    <w:rsid w:val="647911E5"/>
    <w:rsid w:val="648B4982"/>
    <w:rsid w:val="64CF6370"/>
    <w:rsid w:val="65150451"/>
    <w:rsid w:val="65156AE4"/>
    <w:rsid w:val="651A0D6E"/>
    <w:rsid w:val="651C4271"/>
    <w:rsid w:val="653603C7"/>
    <w:rsid w:val="655645BD"/>
    <w:rsid w:val="65572DD1"/>
    <w:rsid w:val="6569656F"/>
    <w:rsid w:val="65AF1261"/>
    <w:rsid w:val="65B81B71"/>
    <w:rsid w:val="65BE2C69"/>
    <w:rsid w:val="65E76E3D"/>
    <w:rsid w:val="65E9543A"/>
    <w:rsid w:val="66344907"/>
    <w:rsid w:val="66360241"/>
    <w:rsid w:val="668B64F1"/>
    <w:rsid w:val="66B97195"/>
    <w:rsid w:val="66CB374F"/>
    <w:rsid w:val="66DB514B"/>
    <w:rsid w:val="67046310"/>
    <w:rsid w:val="672158C0"/>
    <w:rsid w:val="673B426B"/>
    <w:rsid w:val="673E51F0"/>
    <w:rsid w:val="674A3201"/>
    <w:rsid w:val="67A17493"/>
    <w:rsid w:val="67EF2177"/>
    <w:rsid w:val="68162687"/>
    <w:rsid w:val="682A60F2"/>
    <w:rsid w:val="6857373E"/>
    <w:rsid w:val="687916F5"/>
    <w:rsid w:val="689C6431"/>
    <w:rsid w:val="68A442E0"/>
    <w:rsid w:val="68BA215E"/>
    <w:rsid w:val="68C04067"/>
    <w:rsid w:val="68C36416"/>
    <w:rsid w:val="68E8522C"/>
    <w:rsid w:val="691E5706"/>
    <w:rsid w:val="6921668A"/>
    <w:rsid w:val="69286015"/>
    <w:rsid w:val="693506E1"/>
    <w:rsid w:val="693E5A9D"/>
    <w:rsid w:val="694036BC"/>
    <w:rsid w:val="696F0988"/>
    <w:rsid w:val="69797C2C"/>
    <w:rsid w:val="698066A4"/>
    <w:rsid w:val="69B610FC"/>
    <w:rsid w:val="69BE6DAD"/>
    <w:rsid w:val="69E92850"/>
    <w:rsid w:val="69EA02D1"/>
    <w:rsid w:val="69FA2AEA"/>
    <w:rsid w:val="6A5247FE"/>
    <w:rsid w:val="6A776596"/>
    <w:rsid w:val="6A7B433D"/>
    <w:rsid w:val="6AAD2EDA"/>
    <w:rsid w:val="6AB60C9F"/>
    <w:rsid w:val="6AC769BB"/>
    <w:rsid w:val="6B007E19"/>
    <w:rsid w:val="6B23502A"/>
    <w:rsid w:val="6B3E5700"/>
    <w:rsid w:val="6B4A6F94"/>
    <w:rsid w:val="6B5243A0"/>
    <w:rsid w:val="6B562DA7"/>
    <w:rsid w:val="6B592775"/>
    <w:rsid w:val="6B770D5D"/>
    <w:rsid w:val="6B8E3E5A"/>
    <w:rsid w:val="6B977093"/>
    <w:rsid w:val="6C0C7052"/>
    <w:rsid w:val="6C5277C6"/>
    <w:rsid w:val="6C693B68"/>
    <w:rsid w:val="6C823EF2"/>
    <w:rsid w:val="6CAD0DDA"/>
    <w:rsid w:val="6D18628B"/>
    <w:rsid w:val="6D22312D"/>
    <w:rsid w:val="6D3113B3"/>
    <w:rsid w:val="6D3867BF"/>
    <w:rsid w:val="6D5B4E6F"/>
    <w:rsid w:val="6D7A7229"/>
    <w:rsid w:val="6D8455BA"/>
    <w:rsid w:val="6D943656"/>
    <w:rsid w:val="6DAC600A"/>
    <w:rsid w:val="6DB6160C"/>
    <w:rsid w:val="6DC0799D"/>
    <w:rsid w:val="6DD07C38"/>
    <w:rsid w:val="6E000787"/>
    <w:rsid w:val="6E056E0D"/>
    <w:rsid w:val="6E0D52DE"/>
    <w:rsid w:val="6E1206A1"/>
    <w:rsid w:val="6E1756DB"/>
    <w:rsid w:val="6E2D2550"/>
    <w:rsid w:val="6E310F56"/>
    <w:rsid w:val="6E414065"/>
    <w:rsid w:val="6E7F6AD7"/>
    <w:rsid w:val="6E8A28E9"/>
    <w:rsid w:val="6E8C5DEC"/>
    <w:rsid w:val="6EAD6321"/>
    <w:rsid w:val="6EF95492"/>
    <w:rsid w:val="6F0A66BA"/>
    <w:rsid w:val="6F1A0ED3"/>
    <w:rsid w:val="6F2262E0"/>
    <w:rsid w:val="6F784AF0"/>
    <w:rsid w:val="6FAA2D41"/>
    <w:rsid w:val="6FE74DA4"/>
    <w:rsid w:val="6FF82AC0"/>
    <w:rsid w:val="70153D32"/>
    <w:rsid w:val="70173375"/>
    <w:rsid w:val="70495453"/>
    <w:rsid w:val="70A703CB"/>
    <w:rsid w:val="70B0226E"/>
    <w:rsid w:val="70B544F8"/>
    <w:rsid w:val="70CD1B9F"/>
    <w:rsid w:val="70DF533C"/>
    <w:rsid w:val="70E57245"/>
    <w:rsid w:val="71165496"/>
    <w:rsid w:val="711C739F"/>
    <w:rsid w:val="71386CCF"/>
    <w:rsid w:val="71473A67"/>
    <w:rsid w:val="71861BFB"/>
    <w:rsid w:val="71AC222C"/>
    <w:rsid w:val="71B07C13"/>
    <w:rsid w:val="71C346B5"/>
    <w:rsid w:val="72070621"/>
    <w:rsid w:val="72124434"/>
    <w:rsid w:val="72153141"/>
    <w:rsid w:val="7222299C"/>
    <w:rsid w:val="723019DF"/>
    <w:rsid w:val="72374FF4"/>
    <w:rsid w:val="724E2F94"/>
    <w:rsid w:val="72617A36"/>
    <w:rsid w:val="726A7DDD"/>
    <w:rsid w:val="72712E4A"/>
    <w:rsid w:val="729F531D"/>
    <w:rsid w:val="72BF7C4E"/>
    <w:rsid w:val="73017A45"/>
    <w:rsid w:val="732E0084"/>
    <w:rsid w:val="73306E0A"/>
    <w:rsid w:val="73337D8F"/>
    <w:rsid w:val="73892D1C"/>
    <w:rsid w:val="738A079E"/>
    <w:rsid w:val="73962032"/>
    <w:rsid w:val="73A744CA"/>
    <w:rsid w:val="73F658CE"/>
    <w:rsid w:val="73F73350"/>
    <w:rsid w:val="74196D88"/>
    <w:rsid w:val="741B228B"/>
    <w:rsid w:val="741D30A3"/>
    <w:rsid w:val="743B4D3E"/>
    <w:rsid w:val="74416C47"/>
    <w:rsid w:val="74481E55"/>
    <w:rsid w:val="7473071B"/>
    <w:rsid w:val="747A00A6"/>
    <w:rsid w:val="749444D3"/>
    <w:rsid w:val="74A67C70"/>
    <w:rsid w:val="74D00AB5"/>
    <w:rsid w:val="74EB70E0"/>
    <w:rsid w:val="74FC2BFE"/>
    <w:rsid w:val="752A2448"/>
    <w:rsid w:val="75370D87"/>
    <w:rsid w:val="7556678F"/>
    <w:rsid w:val="756563C2"/>
    <w:rsid w:val="7572283C"/>
    <w:rsid w:val="75896686"/>
    <w:rsid w:val="758C33E6"/>
    <w:rsid w:val="75AB3C9B"/>
    <w:rsid w:val="75CB3D87"/>
    <w:rsid w:val="75D83866"/>
    <w:rsid w:val="75F21E91"/>
    <w:rsid w:val="75F52E16"/>
    <w:rsid w:val="75FB4D1F"/>
    <w:rsid w:val="7603556B"/>
    <w:rsid w:val="76466098"/>
    <w:rsid w:val="76780840"/>
    <w:rsid w:val="767955ED"/>
    <w:rsid w:val="76A72056"/>
    <w:rsid w:val="76D75987"/>
    <w:rsid w:val="771B2BF8"/>
    <w:rsid w:val="771D516D"/>
    <w:rsid w:val="77326F9A"/>
    <w:rsid w:val="778B2EAC"/>
    <w:rsid w:val="784F4498"/>
    <w:rsid w:val="78704423"/>
    <w:rsid w:val="787B6037"/>
    <w:rsid w:val="78AE1D0A"/>
    <w:rsid w:val="78EA354B"/>
    <w:rsid w:val="78EE0575"/>
    <w:rsid w:val="79065898"/>
    <w:rsid w:val="792564D0"/>
    <w:rsid w:val="792F39CC"/>
    <w:rsid w:val="793876EF"/>
    <w:rsid w:val="79507314"/>
    <w:rsid w:val="795310F0"/>
    <w:rsid w:val="795B69AA"/>
    <w:rsid w:val="795C442C"/>
    <w:rsid w:val="79697EBE"/>
    <w:rsid w:val="79A44820"/>
    <w:rsid w:val="79B00633"/>
    <w:rsid w:val="79B315B7"/>
    <w:rsid w:val="79BA69C4"/>
    <w:rsid w:val="79CC0BF4"/>
    <w:rsid w:val="7A1A2260"/>
    <w:rsid w:val="7A2A1655"/>
    <w:rsid w:val="7A4D13B7"/>
    <w:rsid w:val="7A9419C0"/>
    <w:rsid w:val="7A944128"/>
    <w:rsid w:val="7AA36941"/>
    <w:rsid w:val="7AF31F44"/>
    <w:rsid w:val="7AFA191F"/>
    <w:rsid w:val="7B3C7DB9"/>
    <w:rsid w:val="7B617FF9"/>
    <w:rsid w:val="7B640F7E"/>
    <w:rsid w:val="7BD75A39"/>
    <w:rsid w:val="7BF817F1"/>
    <w:rsid w:val="7C1C072C"/>
    <w:rsid w:val="7C26103C"/>
    <w:rsid w:val="7C7D6386"/>
    <w:rsid w:val="7CD868E1"/>
    <w:rsid w:val="7CEF4308"/>
    <w:rsid w:val="7D0E3538"/>
    <w:rsid w:val="7D19514C"/>
    <w:rsid w:val="7D243726"/>
    <w:rsid w:val="7D387BFF"/>
    <w:rsid w:val="7D55752F"/>
    <w:rsid w:val="7DA20D29"/>
    <w:rsid w:val="7DA57356"/>
    <w:rsid w:val="7DBF115D"/>
    <w:rsid w:val="7DC31D62"/>
    <w:rsid w:val="7DFA443A"/>
    <w:rsid w:val="7E24305B"/>
    <w:rsid w:val="7E503E50"/>
    <w:rsid w:val="7EA832D9"/>
    <w:rsid w:val="7EBF2EFE"/>
    <w:rsid w:val="7EC00980"/>
    <w:rsid w:val="7EC85D8C"/>
    <w:rsid w:val="7EDE37B3"/>
    <w:rsid w:val="7EFC65E6"/>
    <w:rsid w:val="7F242C23"/>
    <w:rsid w:val="7F3541C2"/>
    <w:rsid w:val="7F3776C5"/>
    <w:rsid w:val="7F3A0649"/>
    <w:rsid w:val="7F78012E"/>
    <w:rsid w:val="7F9A60E4"/>
    <w:rsid w:val="7F9F5DEF"/>
    <w:rsid w:val="7FAE0608"/>
    <w:rsid w:val="7FBF08A3"/>
    <w:rsid w:val="7FD34D39"/>
    <w:rsid w:val="7FF65061"/>
    <w:rsid w:val="7FFE3C0B"/>
    <w:rsid w:val="DB7B8E5A"/>
    <w:rsid w:val="F6FF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link w:val="3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32"/>
    <w:qFormat/>
    <w:uiPriority w:val="0"/>
    <w:pPr>
      <w:keepNext/>
      <w:keepLines/>
      <w:numPr>
        <w:ilvl w:val="2"/>
        <w:numId w:val="2"/>
      </w:numPr>
      <w:tabs>
        <w:tab w:val="left" w:pos="432"/>
      </w:tab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1"/>
    <w:qFormat/>
    <w:uiPriority w:val="0"/>
    <w:rPr>
      <w:sz w:val="28"/>
    </w:rPr>
  </w:style>
  <w:style w:type="paragraph" w:styleId="7">
    <w:name w:val="Body Text Indent"/>
    <w:basedOn w:val="1"/>
    <w:qFormat/>
    <w:uiPriority w:val="0"/>
    <w:pPr>
      <w:spacing w:line="480" w:lineRule="exact"/>
      <w:ind w:firstLine="480" w:firstLineChars="200"/>
    </w:pPr>
    <w:rPr>
      <w:rFonts w:ascii="宋体" w:hAnsi="宋体"/>
      <w:sz w:val="24"/>
    </w:rPr>
  </w:style>
  <w:style w:type="paragraph" w:styleId="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9">
    <w:name w:val="Plain Text"/>
    <w:basedOn w:val="1"/>
    <w:qFormat/>
    <w:uiPriority w:val="0"/>
    <w:rPr>
      <w:rFonts w:ascii="宋体" w:hAnsi="Courier New"/>
      <w:szCs w:val="20"/>
    </w:rPr>
  </w:style>
  <w:style w:type="paragraph" w:styleId="10">
    <w:name w:val="Balloon Text"/>
    <w:basedOn w:val="1"/>
    <w:link w:val="21"/>
    <w:unhideWhenUsed/>
    <w:qFormat/>
    <w:uiPriority w:val="99"/>
    <w:rPr>
      <w:sz w:val="18"/>
      <w:szCs w:val="18"/>
    </w:rPr>
  </w:style>
  <w:style w:type="paragraph" w:styleId="11">
    <w:name w:val="footer"/>
    <w:basedOn w:val="1"/>
    <w:semiHidden/>
    <w:qFormat/>
    <w:uiPriority w:val="0"/>
    <w:pPr>
      <w:tabs>
        <w:tab w:val="center" w:pos="4153"/>
        <w:tab w:val="right" w:pos="8306"/>
      </w:tabs>
      <w:snapToGrid w:val="0"/>
      <w:jc w:val="left"/>
    </w:pPr>
    <w:rPr>
      <w:sz w:val="18"/>
      <w:szCs w:val="18"/>
    </w:rPr>
  </w:style>
  <w:style w:type="paragraph" w:styleId="1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0"/>
    <w:pPr>
      <w:widowControl/>
      <w:overflowPunct w:val="0"/>
      <w:autoSpaceDE w:val="0"/>
      <w:autoSpaceDN w:val="0"/>
      <w:jc w:val="center"/>
      <w:textAlignment w:val="baseline"/>
    </w:pPr>
    <w:rPr>
      <w:b/>
      <w:kern w:val="0"/>
      <w:sz w:val="24"/>
      <w:szCs w:val="20"/>
    </w:rPr>
  </w:style>
  <w:style w:type="paragraph" w:styleId="14">
    <w:name w:val="Body Text First Indent"/>
    <w:basedOn w:val="6"/>
    <w:qFormat/>
    <w:uiPriority w:val="0"/>
    <w:pPr>
      <w:spacing w:after="120"/>
      <w:ind w:firstLine="420" w:firstLineChars="100"/>
    </w:pPr>
    <w:rPr>
      <w:rFonts w:ascii="Arial" w:hAnsi="Arial"/>
      <w:szCs w:val="24"/>
    </w:rPr>
  </w:style>
  <w:style w:type="paragraph" w:styleId="15">
    <w:name w:val="Body Text First Indent 2"/>
    <w:basedOn w:val="7"/>
    <w:qFormat/>
    <w:uiPriority w:val="0"/>
    <w:pPr>
      <w:adjustRightInd/>
      <w:spacing w:after="120" w:line="240" w:lineRule="auto"/>
      <w:ind w:left="420" w:leftChars="200" w:firstLine="21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qFormat/>
    <w:uiPriority w:val="0"/>
  </w:style>
  <w:style w:type="character" w:styleId="20">
    <w:name w:val="Hyperlink"/>
    <w:qFormat/>
    <w:uiPriority w:val="99"/>
    <w:rPr>
      <w:rFonts w:ascii="Arial" w:hAnsi="Arial" w:eastAsia="黑体" w:cs="Arial"/>
      <w:snapToGrid w:val="0"/>
      <w:color w:val="000000"/>
      <w:kern w:val="0"/>
      <w:sz w:val="18"/>
      <w:szCs w:val="18"/>
      <w:u w:val="none"/>
    </w:rPr>
  </w:style>
  <w:style w:type="character" w:customStyle="1" w:styleId="21">
    <w:name w:val="批注框文本 Char"/>
    <w:basedOn w:val="18"/>
    <w:link w:val="10"/>
    <w:semiHidden/>
    <w:qFormat/>
    <w:uiPriority w:val="99"/>
    <w:rPr>
      <w:kern w:val="2"/>
      <w:sz w:val="18"/>
      <w:szCs w:val="18"/>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正文2"/>
    <w:basedOn w:val="1"/>
    <w:qFormat/>
    <w:uiPriority w:val="0"/>
    <w:pPr>
      <w:spacing w:before="156" w:line="360" w:lineRule="auto"/>
      <w:ind w:firstLine="510" w:firstLineChars="200"/>
    </w:pPr>
    <w:rPr>
      <w:sz w:val="24"/>
      <w:szCs w:val="20"/>
    </w:rPr>
  </w:style>
  <w:style w:type="paragraph" w:customStyle="1" w:styleId="2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列表段落1"/>
    <w:basedOn w:val="1"/>
    <w:qFormat/>
    <w:uiPriority w:val="34"/>
    <w:pPr>
      <w:spacing w:line="360" w:lineRule="auto"/>
      <w:ind w:firstLine="200" w:firstLineChars="200"/>
    </w:pPr>
    <w:rPr>
      <w:rFonts w:eastAsia="楷体_GB2312" w:cs="Lucida Sans"/>
      <w:sz w:val="24"/>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纯文本_0_0"/>
    <w:basedOn w:val="28"/>
    <w:qFormat/>
    <w:uiPriority w:val="0"/>
    <w:rPr>
      <w:rFonts w:ascii="宋体" w:hAnsi="Courier New"/>
      <w:szCs w:val="21"/>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标题一"/>
    <w:basedOn w:val="30"/>
    <w:qFormat/>
    <w:uiPriority w:val="0"/>
    <w:pPr>
      <w:numPr>
        <w:ilvl w:val="0"/>
        <w:numId w:val="3"/>
      </w:numPr>
      <w:spacing w:line="360" w:lineRule="auto"/>
      <w:ind w:firstLine="0" w:firstLineChars="0"/>
      <w:outlineLvl w:val="0"/>
    </w:pPr>
    <w:rPr>
      <w:rFonts w:ascii="宋体" w:hAnsi="宋体"/>
      <w:b/>
      <w:szCs w:val="21"/>
    </w:rPr>
  </w:style>
  <w:style w:type="paragraph" w:customStyle="1" w:styleId="30">
    <w:name w:val="列出段落1"/>
    <w:basedOn w:val="1"/>
    <w:qFormat/>
    <w:uiPriority w:val="34"/>
    <w:pPr>
      <w:ind w:firstLine="420" w:firstLineChars="200"/>
    </w:pPr>
    <w:rPr>
      <w:rFonts w:ascii="Calibri" w:hAnsi="Calibri"/>
      <w:kern w:val="0"/>
      <w:sz w:val="20"/>
      <w:szCs w:val="20"/>
    </w:rPr>
  </w:style>
  <w:style w:type="character" w:customStyle="1" w:styleId="31">
    <w:name w:val="标题 2 Char"/>
    <w:link w:val="3"/>
    <w:qFormat/>
    <w:uiPriority w:val="9"/>
    <w:rPr>
      <w:rFonts w:ascii="仿宋_GB2312" w:hAnsi="仿宋" w:eastAsia="仿宋_GB2312"/>
      <w:b/>
      <w:bCs/>
      <w:sz w:val="32"/>
      <w:szCs w:val="32"/>
      <w:lang w:val="zh-CN"/>
    </w:rPr>
  </w:style>
  <w:style w:type="character" w:customStyle="1" w:styleId="32">
    <w:name w:val="标题 3 Char"/>
    <w:link w:val="4"/>
    <w:qFormat/>
    <w:uiPriority w:val="0"/>
    <w:rPr>
      <w:b/>
      <w:bCs/>
      <w:sz w:val="32"/>
      <w:szCs w:val="32"/>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10744</Words>
  <Characters>12271</Characters>
  <Lines>1</Lines>
  <Paragraphs>1</Paragraphs>
  <TotalTime>0</TotalTime>
  <ScaleCrop>false</ScaleCrop>
  <LinksUpToDate>false</LinksUpToDate>
  <CharactersWithSpaces>12540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2024-09-04T09:44:00Z</dcterms:created>
  <dc:creator>0255000237</dc:creator>
  <cp:lastModifiedBy>徐林丰</cp:lastModifiedBy>
  <dcterms:modified xsi:type="dcterms:W3CDTF">2025-04-28T03:29:05Z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0498A741039D4E54900234CCE13104D0_13</vt:lpwstr>
  </property>
  <property fmtid="{D5CDD505-2E9C-101B-9397-08002B2CF9AE}" pid="4" name="KSOTemplateDocerSaveRecord">
    <vt:lpwstr>eyJoZGlkIjoiZWZjYzVkMTE5Yzc1MmExNjk4YjUzNzE5MmI2Y2Y0ZWEiLCJ1c2VySWQiOiIxMDM2NjY0NCJ9</vt:lpwstr>
  </property>
</Properties>
</file>